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8"/>
        <w:ind w:firstLine="472"/>
        <w:jc w:val="center"/>
        <w:pageBreakBefore w:val="0"/>
        <w:spacing w:line="360" w:lineRule="auto"/>
        <w:rPr>
          <w:rFonts w:hint="eastAsia" w:ascii="新宋体" w:hAnsi="新宋体" w:eastAsia="新宋体"/>
          <w:b/>
          <w:bCs/>
          <w:sz w:val="52"/>
          <w:szCs w:val="52"/>
          <w:highlight w:val="none"/>
        </w:rPr>
      </w:pPr>
      <w:r>
        <w:rPr>
          <w:rFonts w:hint="eastAsia" w:ascii="新宋体" w:hAnsi="新宋体" w:eastAsia="新宋体"/>
          <w:b/>
          <w:bCs/>
          <w:sz w:val="52"/>
          <w:szCs w:val="52"/>
          <w:highlight w:val="none"/>
        </w:rPr>
        <w:t xml:space="preserve">竞争性磋商文件</w:t>
      </w:r>
      <w:r/>
    </w:p>
    <w:p>
      <w:pPr>
        <w:pStyle w:val="1198"/>
        <w:ind w:firstLine="472"/>
        <w:jc w:val="center"/>
        <w:pageBreakBefore w:val="0"/>
        <w:spacing w:line="360" w:lineRule="auto"/>
        <w:rPr>
          <w:rFonts w:hint="default" w:ascii="新宋体" w:hAnsi="新宋体" w:eastAsia="新宋体"/>
          <w:b/>
          <w:bCs/>
          <w:sz w:val="52"/>
          <w:szCs w:val="52"/>
          <w:highlight w:val="none"/>
          <w:lang w:val="en-US" w:eastAsia="zh-CN"/>
        </w:rPr>
      </w:pPr>
      <w:r>
        <w:rPr>
          <w:rFonts w:hint="eastAsia" w:ascii="新宋体" w:hAnsi="新宋体" w:eastAsia="新宋体"/>
          <w:b/>
          <w:bCs/>
          <w:sz w:val="36"/>
          <w:szCs w:val="36"/>
          <w:highlight w:val="none"/>
          <w:lang w:eastAsia="zh-CN"/>
        </w:rPr>
        <w:t xml:space="preserve">（</w:t>
      </w:r>
      <w:r>
        <w:rPr>
          <w:rFonts w:hint="eastAsia" w:ascii="新宋体" w:hAnsi="新宋体" w:eastAsia="新宋体"/>
          <w:b/>
          <w:bCs/>
          <w:sz w:val="36"/>
          <w:szCs w:val="36"/>
          <w:highlight w:val="none"/>
          <w:lang w:val="en-US" w:eastAsia="zh-CN"/>
        </w:rPr>
        <w:t xml:space="preserve">服务类）</w:t>
      </w:r>
      <w:r/>
    </w:p>
    <w:p>
      <w:pPr>
        <w:pStyle w:val="1198"/>
        <w:ind w:firstLine="0"/>
        <w:jc w:val="center"/>
        <w:pageBreakBefore w:val="0"/>
        <w:spacing w:line="360" w:lineRule="auto"/>
        <w:rPr>
          <w:rFonts w:hint="default" w:ascii="新宋体" w:hAnsi="新宋体" w:eastAsia="新宋体"/>
          <w:b/>
          <w:bCs/>
          <w:sz w:val="28"/>
          <w:szCs w:val="28"/>
          <w:highlight w:val="none"/>
          <w:lang w:val="en-US" w:eastAsia="zh-CN"/>
        </w:rPr>
      </w:pPr>
      <w:r>
        <w:rPr>
          <w:rFonts w:hint="eastAsia" w:ascii="新宋体" w:hAnsi="新宋体" w:eastAsia="新宋体"/>
          <w:b/>
          <w:bCs/>
          <w:sz w:val="28"/>
          <w:szCs w:val="28"/>
          <w:highlight w:val="none"/>
          <w:lang w:val="en-US" w:eastAsia="zh-CN"/>
        </w:rPr>
        <w:t xml:space="preserve">   （全流程电子化）</w:t>
      </w:r>
      <w:r/>
    </w:p>
    <w:p>
      <w:pPr>
        <w:pStyle w:val="1198"/>
        <w:pageBreakBefore w:val="0"/>
        <w:spacing w:line="360" w:lineRule="auto"/>
        <w:rPr>
          <w:rFonts w:ascii="新宋体" w:hAnsi="新宋体" w:eastAsia="新宋体"/>
          <w:b/>
          <w:bCs/>
          <w:sz w:val="28"/>
          <w:szCs w:val="28"/>
          <w:highlight w:val="none"/>
        </w:rPr>
      </w:pPr>
      <w:r>
        <w:rPr>
          <w:rFonts w:ascii="新宋体" w:hAnsi="新宋体" w:eastAsia="新宋体"/>
          <w:b/>
          <w:bCs/>
          <w:sz w:val="28"/>
          <w:szCs w:val="28"/>
          <w:highlight w:val="none"/>
        </w:rPr>
      </w:r>
      <w:r/>
    </w:p>
    <w:p>
      <w:pPr>
        <w:pStyle w:val="1198"/>
        <w:pageBreakBefore w:val="0"/>
        <w:spacing w:line="360" w:lineRule="auto"/>
        <w:rPr>
          <w:rFonts w:ascii="新宋体" w:hAnsi="新宋体" w:eastAsia="新宋体"/>
          <w:b/>
          <w:bCs/>
          <w:sz w:val="28"/>
          <w:szCs w:val="28"/>
          <w:highlight w:val="none"/>
        </w:rPr>
      </w:pPr>
      <w:r>
        <w:rPr>
          <w:rFonts w:ascii="新宋体" w:hAnsi="新宋体" w:eastAsia="新宋体"/>
          <w:b/>
          <w:bCs/>
          <w:sz w:val="28"/>
          <w:szCs w:val="28"/>
          <w:highlight w:val="none"/>
        </w:rPr>
      </w:r>
      <w:r/>
    </w:p>
    <w:p>
      <w:pPr>
        <w:pStyle w:val="1198"/>
        <w:pageBreakBefore w:val="0"/>
        <w:spacing w:line="360" w:lineRule="auto"/>
        <w:rPr>
          <w:rFonts w:ascii="新宋体" w:hAnsi="新宋体" w:eastAsia="新宋体"/>
          <w:b/>
          <w:bCs/>
          <w:sz w:val="28"/>
          <w:szCs w:val="28"/>
          <w:highlight w:val="none"/>
        </w:rPr>
      </w:pPr>
      <w:r>
        <w:rPr>
          <w:rFonts w:ascii="新宋体" w:hAnsi="新宋体" w:eastAsia="新宋体"/>
          <w:b/>
          <w:bCs/>
          <w:sz w:val="28"/>
          <w:szCs w:val="28"/>
          <w:highlight w:val="none"/>
        </w:rPr>
      </w:r>
      <w:r/>
    </w:p>
    <w:p>
      <w:pPr>
        <w:pStyle w:val="1198"/>
        <w:pageBreakBefore w:val="0"/>
        <w:spacing w:line="360" w:lineRule="auto"/>
        <w:rPr>
          <w:rFonts w:ascii="新宋体" w:hAnsi="新宋体" w:eastAsia="新宋体"/>
          <w:b/>
          <w:bCs/>
          <w:sz w:val="28"/>
          <w:szCs w:val="28"/>
          <w:highlight w:val="none"/>
        </w:rPr>
      </w:pPr>
      <w:r>
        <w:rPr>
          <w:rFonts w:ascii="新宋体" w:hAnsi="新宋体" w:eastAsia="新宋体"/>
          <w:b/>
          <w:bCs/>
          <w:sz w:val="28"/>
          <w:szCs w:val="28"/>
          <w:highlight w:val="none"/>
        </w:rPr>
      </w:r>
      <w:r/>
    </w:p>
    <w:p>
      <w:pPr>
        <w:pStyle w:val="1198"/>
        <w:pageBreakBefore w:val="0"/>
        <w:spacing w:line="360" w:lineRule="auto"/>
        <w:rPr>
          <w:rFonts w:ascii="新宋体" w:hAnsi="新宋体" w:eastAsia="新宋体"/>
          <w:b/>
          <w:bCs/>
          <w:sz w:val="28"/>
          <w:szCs w:val="28"/>
          <w:highlight w:val="none"/>
        </w:rPr>
      </w:pPr>
      <w:r>
        <w:rPr>
          <w:rFonts w:ascii="新宋体" w:hAnsi="新宋体" w:eastAsia="新宋体"/>
          <w:b/>
          <w:bCs/>
          <w:sz w:val="28"/>
          <w:szCs w:val="28"/>
          <w:highlight w:val="none"/>
        </w:rPr>
      </w:r>
      <w:r/>
    </w:p>
    <w:p>
      <w:pPr>
        <w:pStyle w:val="1198"/>
        <w:pageBreakBefore w:val="0"/>
        <w:spacing w:line="360" w:lineRule="auto"/>
        <w:rPr>
          <w:rFonts w:ascii="新宋体" w:hAnsi="新宋体" w:eastAsia="新宋体"/>
          <w:b/>
          <w:bCs/>
          <w:sz w:val="28"/>
          <w:szCs w:val="28"/>
          <w:highlight w:val="none"/>
        </w:rPr>
      </w:pPr>
      <w:r>
        <w:rPr>
          <w:rFonts w:ascii="新宋体" w:hAnsi="新宋体" w:eastAsia="新宋体"/>
          <w:b/>
          <w:bCs/>
          <w:sz w:val="28"/>
          <w:szCs w:val="28"/>
          <w:highlight w:val="none"/>
        </w:rPr>
      </w:r>
      <w:r/>
    </w:p>
    <w:p>
      <w:pPr>
        <w:pStyle w:val="1198"/>
        <w:pageBreakBefore w:val="0"/>
        <w:spacing w:line="360" w:lineRule="auto"/>
        <w:rPr>
          <w:rFonts w:ascii="新宋体" w:hAnsi="新宋体" w:eastAsia="新宋体"/>
          <w:b/>
          <w:bCs/>
          <w:sz w:val="28"/>
          <w:szCs w:val="28"/>
          <w:highlight w:val="none"/>
        </w:rPr>
      </w:pPr>
      <w:r>
        <w:rPr>
          <w:rFonts w:ascii="新宋体" w:hAnsi="新宋体" w:eastAsia="新宋体"/>
          <w:b/>
          <w:bCs/>
          <w:sz w:val="28"/>
          <w:szCs w:val="28"/>
          <w:highlight w:val="none"/>
        </w:rPr>
      </w:r>
      <w:r/>
    </w:p>
    <w:p>
      <w:pPr>
        <w:pStyle w:val="1198"/>
        <w:ind w:firstLine="1484"/>
        <w:jc w:val="both"/>
        <w:pageBreakBefore w:val="0"/>
        <w:spacing w:line="360" w:lineRule="auto"/>
        <w:rPr>
          <w:rFonts w:hint="default" w:ascii="新宋体" w:hAnsi="新宋体" w:eastAsia="新宋体" w:cs="Times New Roman"/>
          <w:b/>
          <w:bCs/>
          <w:sz w:val="28"/>
          <w:szCs w:val="28"/>
          <w:highlight w:val="none"/>
          <w:lang w:val="en-US" w:eastAsia="zh-CN"/>
        </w:rPr>
      </w:pPr>
      <w:r>
        <w:rPr>
          <w:rFonts w:hint="eastAsia" w:ascii="新宋体" w:hAnsi="新宋体" w:eastAsia="新宋体"/>
          <w:b/>
          <w:bCs/>
          <w:sz w:val="28"/>
          <w:szCs w:val="28"/>
          <w:highlight w:val="none"/>
        </w:rPr>
        <w:t xml:space="preserve">项目名称：</w:t>
      </w:r>
      <w:r>
        <w:rPr>
          <w:rFonts w:hint="eastAsia" w:ascii="新宋体" w:hAnsi="新宋体" w:eastAsia="新宋体"/>
          <w:b/>
          <w:bCs/>
          <w:sz w:val="28"/>
          <w:szCs w:val="28"/>
          <w:highlight w:val="none"/>
          <w:lang w:val="en-US" w:eastAsia="zh-CN"/>
        </w:rPr>
        <w:t xml:space="preserve">2026年泰州铁人三项亚洲杯赛赛事服</w:t>
      </w:r>
      <w:r>
        <w:rPr>
          <w:rFonts w:hint="eastAsia" w:ascii="新宋体" w:hAnsi="新宋体" w:eastAsia="新宋体" w:cs="Times New Roman"/>
          <w:b/>
          <w:bCs/>
          <w:sz w:val="28"/>
          <w:szCs w:val="28"/>
          <w:highlight w:val="none"/>
          <w:lang w:val="en-US" w:eastAsia="zh-CN"/>
        </w:rPr>
        <w:t xml:space="preserve">务采购项目</w:t>
      </w:r>
      <w:r/>
    </w:p>
    <w:p>
      <w:pPr>
        <w:pStyle w:val="1198"/>
        <w:ind w:firstLine="1484"/>
        <w:jc w:val="both"/>
        <w:pageBreakBefore w:val="0"/>
        <w:spacing w:line="360" w:lineRule="auto"/>
        <w:rPr>
          <w:rFonts w:hint="default" w:ascii="新宋体" w:hAnsi="新宋体" w:eastAsia="新宋体"/>
          <w:b/>
          <w:bCs/>
          <w:sz w:val="28"/>
          <w:szCs w:val="28"/>
          <w:highlight w:val="none"/>
          <w:lang w:val="en-US" w:eastAsia="zh-CN"/>
        </w:rPr>
      </w:pPr>
      <w:r>
        <w:rPr>
          <w:rFonts w:hint="eastAsia" w:ascii="新宋体" w:hAnsi="新宋体" w:eastAsia="新宋体"/>
          <w:b/>
          <w:bCs/>
          <w:sz w:val="28"/>
          <w:szCs w:val="28"/>
          <w:highlight w:val="none"/>
        </w:rPr>
        <w:t xml:space="preserve">项目编号：</w:t>
      </w:r>
      <w:r>
        <w:rPr>
          <w:rFonts w:hint="eastAsia" w:ascii="新宋体" w:hAnsi="新宋体" w:eastAsia="新宋体"/>
          <w:b/>
          <w:bCs/>
          <w:sz w:val="28"/>
          <w:szCs w:val="28"/>
          <w:highlight w:val="none"/>
          <w:lang w:eastAsia="zh-CN"/>
        </w:rPr>
        <w:t xml:space="preserve">JYZC-</w:t>
      </w:r>
      <w:r>
        <w:rPr>
          <w:rFonts w:hint="eastAsia" w:ascii="新宋体" w:hAnsi="新宋体" w:eastAsia="新宋体"/>
          <w:b/>
          <w:bCs/>
          <w:sz w:val="28"/>
          <w:szCs w:val="28"/>
          <w:highlight w:val="none"/>
        </w:rPr>
        <w:t xml:space="preserve">-</w:t>
      </w:r>
      <w:r>
        <w:rPr>
          <w:rFonts w:hint="eastAsia" w:ascii="新宋体" w:hAnsi="新宋体" w:eastAsia="新宋体"/>
          <w:b/>
          <w:bCs/>
          <w:sz w:val="28"/>
          <w:szCs w:val="28"/>
          <w:highlight w:val="none"/>
          <w:lang w:val="en-US" w:eastAsia="zh-CN"/>
        </w:rPr>
        <w:t xml:space="preserve">2026027</w:t>
      </w:r>
      <w:r/>
    </w:p>
    <w:p>
      <w:pPr>
        <w:ind w:firstLine="1405"/>
        <w:jc w:val="both"/>
        <w:pageBreakBefore w:val="0"/>
        <w:spacing w:line="360" w:lineRule="auto"/>
        <w:rPr>
          <w:rFonts w:hint="eastAsia" w:ascii="新宋体" w:hAnsi="新宋体" w:eastAsia="新宋体"/>
          <w:b/>
          <w:bCs/>
          <w:sz w:val="28"/>
          <w:szCs w:val="28"/>
          <w:highlight w:val="none"/>
          <w:lang w:val="en-US" w:eastAsia="zh-CN"/>
        </w:rPr>
      </w:pPr>
      <w:r>
        <w:rPr>
          <w:rFonts w:hint="eastAsia" w:ascii="新宋体" w:hAnsi="新宋体" w:eastAsia="新宋体"/>
          <w:b/>
          <w:bCs/>
          <w:sz w:val="28"/>
          <w:szCs w:val="28"/>
          <w:highlight w:val="none"/>
          <w:lang w:val="en-US" w:eastAsia="zh-CN"/>
        </w:rPr>
        <w:t xml:space="preserve">采 购 人</w:t>
      </w:r>
      <w:r>
        <w:rPr>
          <w:rFonts w:hint="eastAsia" w:ascii="新宋体" w:hAnsi="新宋体" w:eastAsia="新宋体"/>
          <w:b/>
          <w:bCs/>
          <w:sz w:val="28"/>
          <w:szCs w:val="28"/>
          <w:highlight w:val="none"/>
        </w:rPr>
        <w:t xml:space="preserve">：</w:t>
      </w:r>
      <w:r>
        <w:rPr>
          <w:rFonts w:hint="eastAsia" w:ascii="新宋体" w:hAnsi="新宋体" w:eastAsia="新宋体"/>
          <w:b/>
          <w:bCs/>
          <w:sz w:val="28"/>
          <w:szCs w:val="28"/>
          <w:highlight w:val="none"/>
          <w:lang w:eastAsia="zh-CN"/>
        </w:rPr>
        <w:t xml:space="preserve">泰州市姜堰区文体广电和旅游局</w:t>
      </w:r>
      <w:r>
        <w:rPr>
          <w:rFonts w:hint="eastAsia" w:ascii="新宋体" w:hAnsi="新宋体" w:eastAsia="新宋体"/>
          <w:b/>
          <w:bCs/>
          <w:sz w:val="28"/>
          <w:szCs w:val="28"/>
          <w:highlight w:val="none"/>
          <w:lang w:val="en-US" w:eastAsia="zh-CN"/>
        </w:rPr>
        <w:t xml:space="preserve">       </w:t>
      </w:r>
      <w:r/>
    </w:p>
    <w:p>
      <w:pPr>
        <w:ind w:firstLine="1405"/>
        <w:jc w:val="both"/>
        <w:pageBreakBefore w:val="0"/>
        <w:spacing w:line="360" w:lineRule="auto"/>
        <w:rPr>
          <w:rFonts w:hint="default" w:ascii="新宋体" w:hAnsi="新宋体" w:eastAsia="新宋体"/>
          <w:b/>
          <w:bCs/>
          <w:sz w:val="28"/>
          <w:szCs w:val="28"/>
          <w:highlight w:val="none"/>
          <w:lang w:val="en-US" w:eastAsia="zh-CN"/>
        </w:rPr>
      </w:pPr>
      <w:r>
        <w:rPr>
          <w:rFonts w:hint="eastAsia" w:ascii="新宋体" w:hAnsi="新宋体" w:eastAsia="新宋体"/>
          <w:b/>
          <w:bCs/>
          <w:sz w:val="28"/>
          <w:szCs w:val="28"/>
          <w:highlight w:val="none"/>
          <w:lang w:val="en-US" w:eastAsia="zh-CN"/>
        </w:rPr>
        <w:t xml:space="preserve">采购</w:t>
      </w:r>
      <w:r>
        <w:rPr>
          <w:rFonts w:hint="eastAsia" w:ascii="新宋体" w:hAnsi="新宋体" w:eastAsia="新宋体"/>
          <w:b/>
          <w:bCs/>
          <w:sz w:val="28"/>
          <w:szCs w:val="28"/>
          <w:highlight w:val="none"/>
        </w:rPr>
        <w:t xml:space="preserve">代理</w:t>
      </w:r>
      <w:r>
        <w:rPr>
          <w:rFonts w:hint="eastAsia" w:ascii="新宋体" w:hAnsi="新宋体" w:eastAsia="新宋体"/>
          <w:b/>
          <w:bCs/>
          <w:sz w:val="28"/>
          <w:szCs w:val="28"/>
          <w:highlight w:val="none"/>
          <w:lang w:val="en-US" w:eastAsia="zh-CN"/>
        </w:rPr>
        <w:t xml:space="preserve">机构</w:t>
      </w:r>
      <w:r>
        <w:rPr>
          <w:rFonts w:hint="eastAsia" w:ascii="新宋体" w:hAnsi="新宋体" w:eastAsia="新宋体"/>
          <w:b/>
          <w:bCs/>
          <w:sz w:val="28"/>
          <w:szCs w:val="28"/>
          <w:highlight w:val="none"/>
        </w:rPr>
        <w:t xml:space="preserve">：</w:t>
      </w:r>
      <w:r>
        <w:rPr>
          <w:rFonts w:hint="eastAsia" w:ascii="新宋体" w:hAnsi="新宋体" w:eastAsia="新宋体"/>
          <w:b/>
          <w:bCs/>
          <w:sz w:val="28"/>
          <w:szCs w:val="28"/>
          <w:highlight w:val="none"/>
          <w:lang w:val="en-US" w:eastAsia="zh-CN"/>
        </w:rPr>
        <w:t xml:space="preserve">江苏振兴工程咨询管理有限公司</w:t>
      </w:r>
      <w:r/>
    </w:p>
    <w:p>
      <w:pPr>
        <w:pStyle w:val="1198"/>
        <w:ind w:firstLine="643"/>
        <w:jc w:val="center"/>
        <w:pageBreakBefore w:val="0"/>
        <w:spacing w:line="360" w:lineRule="auto"/>
        <w:rPr>
          <w:rFonts w:hint="eastAsia" w:ascii="新宋体" w:hAnsi="新宋体" w:eastAsia="新宋体"/>
          <w:b/>
          <w:bCs/>
          <w:sz w:val="28"/>
          <w:szCs w:val="28"/>
          <w:highlight w:val="none"/>
          <w:lang w:eastAsia="zh-CN"/>
        </w:rPr>
      </w:pPr>
      <w:r>
        <w:rPr>
          <w:rFonts w:hint="eastAsia" w:ascii="新宋体" w:hAnsi="新宋体" w:eastAsia="新宋体"/>
          <w:b/>
          <w:bCs/>
          <w:sz w:val="28"/>
          <w:szCs w:val="28"/>
          <w:highlight w:val="none"/>
          <w:lang w:eastAsia="zh-CN"/>
        </w:rPr>
        <w:t xml:space="preserve">202</w:t>
      </w:r>
      <w:r>
        <w:rPr>
          <w:rFonts w:hint="eastAsia" w:ascii="新宋体" w:hAnsi="新宋体" w:eastAsia="新宋体"/>
          <w:b/>
          <w:bCs/>
          <w:sz w:val="28"/>
          <w:szCs w:val="28"/>
          <w:highlight w:val="none"/>
          <w:lang w:val="en-US" w:eastAsia="zh-CN"/>
        </w:rPr>
        <w:t xml:space="preserve">6</w:t>
      </w:r>
      <w:r>
        <w:rPr>
          <w:rFonts w:hint="eastAsia" w:ascii="新宋体" w:hAnsi="新宋体" w:eastAsia="新宋体"/>
          <w:b/>
          <w:bCs/>
          <w:sz w:val="28"/>
          <w:szCs w:val="28"/>
          <w:highlight w:val="none"/>
          <w:lang w:eastAsia="zh-CN"/>
        </w:rPr>
        <w:t xml:space="preserve">年</w:t>
      </w:r>
      <w:r>
        <w:rPr>
          <w:rFonts w:hint="eastAsia" w:ascii="新宋体" w:hAnsi="新宋体" w:eastAsia="新宋体"/>
          <w:b/>
          <w:bCs/>
          <w:sz w:val="28"/>
          <w:szCs w:val="28"/>
          <w:highlight w:val="none"/>
          <w:lang w:val="en-US" w:eastAsia="zh-CN"/>
        </w:rPr>
        <w:t xml:space="preserve">4</w:t>
      </w:r>
      <w:r>
        <w:rPr>
          <w:rFonts w:hint="eastAsia" w:ascii="新宋体" w:hAnsi="新宋体" w:eastAsia="新宋体"/>
          <w:b/>
          <w:bCs/>
          <w:sz w:val="28"/>
          <w:szCs w:val="28"/>
          <w:highlight w:val="none"/>
          <w:lang w:eastAsia="zh-CN"/>
        </w:rPr>
        <w:t xml:space="preserve">月</w:t>
      </w:r>
      <w:r/>
    </w:p>
    <w:p>
      <w:pPr>
        <w:pStyle w:val="1198"/>
        <w:jc w:val="center"/>
        <w:pageBreakBefore w:val="0"/>
        <w:spacing w:line="360" w:lineRule="auto"/>
        <w:rPr>
          <w:rFonts w:ascii="新宋体" w:hAnsi="新宋体" w:eastAsia="新宋体"/>
          <w:b/>
          <w:bCs/>
          <w:sz w:val="30"/>
          <w:szCs w:val="30"/>
          <w:highlight w:val="none"/>
        </w:rPr>
      </w:pPr>
      <w:r>
        <w:rPr>
          <w:rFonts w:ascii="新宋体" w:hAnsi="新宋体" w:eastAsia="新宋体"/>
          <w:b/>
          <w:bCs/>
          <w:sz w:val="30"/>
          <w:szCs w:val="30"/>
          <w:highlight w:val="none"/>
        </w:rPr>
      </w:r>
      <w:r/>
    </w:p>
    <w:p>
      <w:pPr>
        <w:pStyle w:val="1198"/>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98"/>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98"/>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98"/>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98"/>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98"/>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98"/>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98"/>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98"/>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98"/>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jc w:val="center"/>
        <w:spacing w:line="520" w:lineRule="exact"/>
        <w:rPr>
          <w:rFonts w:ascii="宋体" w:hAnsi="宋体" w:cs="宋体"/>
          <w:b/>
          <w:bCs/>
          <w:spacing w:val="-3"/>
          <w:sz w:val="32"/>
          <w:szCs w:val="32"/>
        </w:rPr>
      </w:pPr>
      <w:r>
        <w:rPr>
          <w:rFonts w:hint="eastAsia" w:ascii="宋体" w:hAnsi="宋体" w:cs="宋体"/>
          <w:b/>
          <w:bCs/>
          <w:sz w:val="32"/>
          <w:szCs w:val="32"/>
        </w:rPr>
        <w:t xml:space="preserve">政府采购线上合同信用融资功能告知提醒</w:t>
      </w:r>
      <w:r/>
    </w:p>
    <w:p>
      <w:pPr>
        <w:ind w:firstLine="564"/>
        <w:spacing w:line="400" w:lineRule="exact"/>
        <w:rPr>
          <w:rFonts w:ascii="仿宋" w:hAnsi="仿宋" w:eastAsia="仿宋" w:cs="仿宋"/>
          <w:spacing w:val="1"/>
          <w:sz w:val="24"/>
          <w:szCs w:val="24"/>
        </w:rPr>
      </w:pPr>
      <w:r>
        <w:rPr>
          <w:rFonts w:hint="eastAsia" w:ascii="仿宋" w:hAnsi="仿宋" w:eastAsia="仿宋" w:cs="仿宋"/>
          <w:spacing w:val="1"/>
          <w:sz w:val="24"/>
          <w:szCs w:val="24"/>
        </w:rPr>
        <w:t xml:space="preserve">我区已正式启用“苏采云”系统，目前已全面开</w:t>
      </w:r>
      <w:r>
        <w:rPr>
          <w:rFonts w:hint="eastAsia" w:ascii="仿宋" w:hAnsi="仿宋" w:eastAsia="仿宋" w:cs="仿宋"/>
          <w:spacing w:val="11"/>
          <w:sz w:val="24"/>
          <w:szCs w:val="24"/>
        </w:rPr>
        <w:t xml:space="preserve">通</w:t>
      </w:r>
      <w:r>
        <w:rPr>
          <w:rFonts w:hint="eastAsia" w:ascii="仿宋" w:hAnsi="仿宋" w:eastAsia="仿宋" w:cs="仿宋"/>
          <w:spacing w:val="1"/>
          <w:sz w:val="24"/>
          <w:szCs w:val="24"/>
        </w:rPr>
        <w:t xml:space="preserve">政府采购线上合同信用融资（以下简称“政采贷”）功能。成交供应商可凭政府采购合同在中征平台发起贷款申请贷款。</w:t>
      </w:r>
      <w:r/>
    </w:p>
    <w:p>
      <w:pPr>
        <w:pStyle w:val="1039"/>
        <w:ind w:left="640"/>
        <w:jc w:val="both"/>
        <w:spacing w:before="0" w:beforeAutospacing="0" w:after="0" w:afterAutospacing="0" w:line="400" w:lineRule="exact"/>
        <w:rPr>
          <w:rFonts w:ascii="仿宋" w:hAnsi="仿宋" w:eastAsia="仿宋" w:cs="仿宋"/>
          <w:b/>
          <w:bCs/>
        </w:rPr>
      </w:pPr>
      <w:r>
        <w:rPr>
          <w:rFonts w:hint="eastAsia" w:ascii="仿宋" w:hAnsi="仿宋" w:eastAsia="仿宋" w:cs="仿宋"/>
          <w:b/>
          <w:bCs/>
        </w:rPr>
        <w:t xml:space="preserve">1.“政采贷”业务流程</w:t>
      </w:r>
      <w:r/>
    </w:p>
    <w:p>
      <w:pPr>
        <w:pStyle w:val="1039"/>
        <w:jc w:val="both"/>
        <w:spacing w:before="0" w:beforeAutospacing="0" w:after="0" w:afterAutospacing="0" w:line="400" w:lineRule="exact"/>
        <w:rPr>
          <w:rFonts w:ascii="仿宋" w:hAnsi="仿宋" w:eastAsia="仿宋" w:cs="仿宋"/>
        </w:rPr>
      </w:pPr>
      <w:r>
        <w:rPr>
          <w:rFonts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253365</wp:posOffset>
                </wp:positionH>
                <wp:positionV relativeFrom="paragraph">
                  <wp:posOffset>10160</wp:posOffset>
                </wp:positionV>
                <wp:extent cx="5334000" cy="1572260"/>
                <wp:effectExtent l="0" t="0" r="0" b="8890"/>
                <wp:wrapNone/>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20"/>
                        <a:stretch/>
                      </pic:blipFill>
                      <pic:spPr bwMode="auto">
                        <a:xfrm>
                          <a:off x="0" y="0"/>
                          <a:ext cx="5334000" cy="1572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9.9pt;mso-position-horizontal:absolute;mso-position-vertical-relative:text;margin-top:0.8pt;mso-position-vertical:absolute;width:420.0pt;height:123.8pt;mso-wrap-distance-left:9.0pt;mso-wrap-distance-top:0.0pt;mso-wrap-distance-right:9.0pt;mso-wrap-distance-bottom:0.0pt;" stroked="f">
                <v:path textboxrect="0,0,0,0"/>
                <v:imagedata r:id="rId20" o:title=""/>
              </v:shape>
            </w:pict>
          </mc:Fallback>
        </mc:AlternateContent>
      </w:r>
      <w:r/>
    </w:p>
    <w:p>
      <w:pPr>
        <w:pStyle w:val="1039"/>
        <w:ind w:left="640"/>
        <w:jc w:val="both"/>
        <w:spacing w:before="0" w:beforeAutospacing="0" w:after="0" w:afterAutospacing="0" w:line="400" w:lineRule="exact"/>
        <w:rPr>
          <w:rFonts w:ascii="仿宋" w:hAnsi="仿宋" w:eastAsia="仿宋" w:cs="仿宋"/>
          <w:b/>
          <w:bCs/>
        </w:rPr>
      </w:pPr>
      <w:r>
        <w:rPr>
          <w:rFonts w:ascii="仿宋" w:hAnsi="仿宋" w:eastAsia="仿宋" w:cs="仿宋"/>
          <w:b/>
          <w:bCs/>
        </w:rPr>
      </w:r>
      <w:r/>
    </w:p>
    <w:p>
      <w:pPr>
        <w:pStyle w:val="1039"/>
        <w:ind w:left="640"/>
        <w:jc w:val="both"/>
        <w:spacing w:before="0" w:beforeAutospacing="0" w:after="0" w:afterAutospacing="0" w:line="400" w:lineRule="exact"/>
        <w:rPr>
          <w:rFonts w:ascii="仿宋" w:hAnsi="仿宋" w:eastAsia="仿宋" w:cs="仿宋"/>
          <w:b/>
          <w:bCs/>
        </w:rPr>
      </w:pPr>
      <w:r>
        <w:rPr>
          <w:rFonts w:ascii="仿宋" w:hAnsi="仿宋" w:eastAsia="仿宋" w:cs="仿宋"/>
          <w:b/>
          <w:bCs/>
        </w:rPr>
      </w:r>
      <w:r/>
    </w:p>
    <w:p>
      <w:pPr>
        <w:pStyle w:val="1039"/>
        <w:ind w:left="640"/>
        <w:jc w:val="both"/>
        <w:spacing w:before="0" w:beforeAutospacing="0" w:after="0" w:afterAutospacing="0" w:line="400" w:lineRule="exact"/>
        <w:rPr>
          <w:rFonts w:ascii="仿宋" w:hAnsi="仿宋" w:eastAsia="仿宋" w:cs="仿宋"/>
          <w:b/>
          <w:bCs/>
        </w:rPr>
      </w:pPr>
      <w:r>
        <w:rPr>
          <w:rFonts w:ascii="仿宋" w:hAnsi="仿宋" w:eastAsia="仿宋" w:cs="仿宋"/>
          <w:b/>
          <w:bCs/>
        </w:rPr>
      </w:r>
      <w:r/>
    </w:p>
    <w:p>
      <w:pPr>
        <w:pStyle w:val="1039"/>
        <w:ind w:left="640"/>
        <w:jc w:val="both"/>
        <w:spacing w:before="0" w:beforeAutospacing="0" w:after="0" w:afterAutospacing="0" w:line="400" w:lineRule="exact"/>
        <w:rPr>
          <w:rFonts w:ascii="仿宋" w:hAnsi="仿宋" w:eastAsia="仿宋" w:cs="仿宋"/>
          <w:b/>
          <w:bCs/>
        </w:rPr>
      </w:pPr>
      <w:r>
        <w:rPr>
          <w:rFonts w:ascii="仿宋" w:hAnsi="仿宋" w:eastAsia="仿宋" w:cs="仿宋"/>
          <w:b/>
          <w:bCs/>
        </w:rPr>
      </w:r>
      <w:r/>
    </w:p>
    <w:p>
      <w:pPr>
        <w:pStyle w:val="1039"/>
        <w:ind w:left="640"/>
        <w:jc w:val="both"/>
        <w:spacing w:before="0" w:beforeAutospacing="0" w:after="0" w:afterAutospacing="0" w:line="400" w:lineRule="exact"/>
        <w:rPr>
          <w:rFonts w:ascii="仿宋" w:hAnsi="仿宋" w:eastAsia="仿宋" w:cs="仿宋"/>
          <w:b/>
          <w:bCs/>
        </w:rPr>
      </w:pPr>
      <w:r>
        <w:rPr>
          <w:rFonts w:ascii="仿宋" w:hAnsi="仿宋" w:eastAsia="仿宋" w:cs="仿宋"/>
          <w:b/>
          <w:bCs/>
        </w:rPr>
      </w:r>
      <w:r/>
    </w:p>
    <w:p>
      <w:pPr>
        <w:pStyle w:val="1039"/>
        <w:ind w:left="640"/>
        <w:jc w:val="both"/>
        <w:spacing w:before="0" w:beforeAutospacing="0" w:after="0" w:afterAutospacing="0" w:line="360" w:lineRule="exact"/>
        <w:rPr>
          <w:rFonts w:ascii="仿宋" w:hAnsi="仿宋" w:eastAsia="仿宋" w:cs="仿宋"/>
          <w:b/>
          <w:bCs/>
        </w:rPr>
      </w:pPr>
      <w:r>
        <w:rPr>
          <w:rFonts w:hint="eastAsia" w:ascii="仿宋" w:hAnsi="仿宋" w:eastAsia="仿宋" w:cs="仿宋"/>
          <w:b/>
          <w:bCs/>
        </w:rPr>
        <w:t xml:space="preserve">2.操作流程</w:t>
      </w:r>
      <w:r/>
    </w:p>
    <w:p>
      <w:pPr>
        <w:pStyle w:val="1039"/>
        <w:ind w:firstLine="560"/>
        <w:jc w:val="both"/>
        <w:spacing w:before="0" w:beforeAutospacing="0" w:after="0" w:afterAutospacing="0" w:line="360" w:lineRule="exact"/>
        <w:rPr>
          <w:rFonts w:ascii="仿宋" w:hAnsi="仿宋" w:eastAsia="仿宋" w:cs="仿宋"/>
        </w:rPr>
      </w:pPr>
      <w:r>
        <w:rPr>
          <w:rFonts w:hint="eastAsia" w:ascii="仿宋" w:hAnsi="仿宋" w:eastAsia="仿宋" w:cs="仿宋"/>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39"/>
        <w:ind w:left="640"/>
        <w:jc w:val="both"/>
        <w:spacing w:before="0" w:beforeAutospacing="0" w:after="0" w:afterAutospacing="0" w:line="360" w:lineRule="exact"/>
        <w:rPr>
          <w:rFonts w:ascii="仿宋" w:hAnsi="仿宋" w:eastAsia="仿宋" w:cs="仿宋"/>
          <w:b/>
          <w:bCs/>
        </w:rPr>
      </w:pPr>
      <w:r>
        <w:rPr>
          <w:rFonts w:hint="eastAsia" w:ascii="仿宋" w:hAnsi="仿宋" w:eastAsia="仿宋" w:cs="仿宋"/>
          <w:b/>
          <w:bCs/>
        </w:rPr>
        <w:t xml:space="preserve">3.常见问题</w:t>
      </w:r>
      <w:r/>
    </w:p>
    <w:p>
      <w:pPr>
        <w:pStyle w:val="1039"/>
        <w:jc w:val="both"/>
        <w:spacing w:before="0" w:beforeAutospacing="0" w:after="0" w:afterAutospacing="0" w:line="360" w:lineRule="exact"/>
        <w:rPr>
          <w:rFonts w:ascii="仿宋" w:hAnsi="仿宋" w:eastAsia="仿宋" w:cs="仿宋"/>
        </w:rPr>
      </w:pPr>
      <w:r>
        <w:rPr>
          <w:rFonts w:hint="eastAsia" w:ascii="仿宋" w:hAnsi="仿宋" w:eastAsia="仿宋" w:cs="仿宋"/>
        </w:rPr>
        <w:t xml:space="preserve">Q1：哪些企业能申请“政采贷”？</w:t>
      </w:r>
      <w:r/>
    </w:p>
    <w:p>
      <w:pPr>
        <w:pStyle w:val="1039"/>
        <w:jc w:val="both"/>
        <w:spacing w:before="0" w:beforeAutospacing="0" w:after="0" w:afterAutospacing="0" w:line="360" w:lineRule="exact"/>
        <w:rPr>
          <w:rFonts w:ascii="仿宋" w:hAnsi="仿宋" w:eastAsia="仿宋" w:cs="仿宋"/>
        </w:rPr>
      </w:pPr>
      <w:r>
        <w:rPr>
          <w:rFonts w:hint="eastAsia" w:ascii="仿宋" w:hAnsi="仿宋" w:eastAsia="仿宋" w:cs="仿宋"/>
        </w:rPr>
        <w:t xml:space="preserve">答：江苏省内采用国库集中支付的政府采购项目的中标供应商，可凭政府采购合同申请"政采贷"。</w:t>
      </w:r>
      <w:r/>
    </w:p>
    <w:p>
      <w:pPr>
        <w:pStyle w:val="1039"/>
        <w:jc w:val="both"/>
        <w:spacing w:before="0" w:beforeAutospacing="0" w:after="0" w:afterAutospacing="0" w:line="360" w:lineRule="exact"/>
        <w:rPr>
          <w:rFonts w:ascii="仿宋" w:hAnsi="仿宋" w:eastAsia="仿宋" w:cs="仿宋"/>
        </w:rPr>
      </w:pPr>
      <w:r>
        <w:rPr>
          <w:rFonts w:hint="eastAsia" w:ascii="仿宋" w:hAnsi="仿宋" w:eastAsia="仿宋" w:cs="仿宋"/>
        </w:rPr>
        <w:t xml:space="preserve">Q2：供应商在哪里申请“政采贷”？</w:t>
      </w:r>
      <w:r/>
    </w:p>
    <w:p>
      <w:pPr>
        <w:pStyle w:val="1039"/>
        <w:jc w:val="both"/>
        <w:spacing w:before="0" w:beforeAutospacing="0" w:after="0" w:afterAutospacing="0" w:line="360" w:lineRule="exact"/>
        <w:rPr>
          <w:rFonts w:ascii="仿宋" w:hAnsi="仿宋" w:eastAsia="仿宋" w:cs="仿宋"/>
        </w:rPr>
      </w:pPr>
      <w:r>
        <w:rPr>
          <w:rFonts w:hint="eastAsia" w:ascii="仿宋" w:hAnsi="仿宋" w:eastAsia="仿宋" w:cs="仿宋"/>
        </w:rPr>
        <w:t xml:space="preserve">答：中标供应商在“中征应收账款融资服务平台”（简称“中征平台”）上向意向银行发起融资申请</w:t>
      </w:r>
      <w:r/>
    </w:p>
    <w:p>
      <w:pPr>
        <w:pStyle w:val="1039"/>
        <w:jc w:val="both"/>
        <w:spacing w:before="0" w:beforeAutospacing="0" w:after="0" w:afterAutospacing="0" w:line="360" w:lineRule="exact"/>
        <w:rPr>
          <w:rFonts w:ascii="仿宋" w:hAnsi="仿宋" w:eastAsia="仿宋" w:cs="仿宋"/>
        </w:rPr>
      </w:pPr>
      <w:r>
        <w:rPr>
          <w:rFonts w:hint="eastAsia" w:ascii="仿宋" w:hAnsi="仿宋" w:eastAsia="仿宋" w:cs="仿宋"/>
        </w:rPr>
        <w:t xml:space="preserve">Q3：中标供应商要注意什么？</w:t>
      </w:r>
      <w:r/>
    </w:p>
    <w:p>
      <w:pPr>
        <w:pStyle w:val="1039"/>
        <w:jc w:val="both"/>
        <w:spacing w:before="0" w:beforeAutospacing="0" w:after="0" w:afterAutospacing="0" w:line="360" w:lineRule="exact"/>
        <w:rPr>
          <w:rFonts w:ascii="仿宋" w:hAnsi="仿宋" w:eastAsia="仿宋" w:cs="仿宋"/>
        </w:rPr>
      </w:pPr>
      <w:r>
        <w:rPr>
          <w:rFonts w:hint="eastAsia" w:ascii="仿宋" w:hAnsi="仿宋" w:eastAsia="仿宋" w:cs="仿宋"/>
        </w:rPr>
        <w:t xml:space="preserve">答：中标供应商要加强和采购单位的沟通协调，尽早确定融资需求。需要“政采贷”融资的，政府采购合同付款账号应当空置。</w:t>
      </w:r>
      <w:r/>
    </w:p>
    <w:p>
      <w:pPr>
        <w:pStyle w:val="1039"/>
        <w:jc w:val="both"/>
        <w:spacing w:before="0" w:beforeAutospacing="0" w:after="0" w:afterAutospacing="0" w:line="360" w:lineRule="exact"/>
        <w:rPr>
          <w:rFonts w:ascii="仿宋" w:hAnsi="仿宋" w:eastAsia="仿宋" w:cs="仿宋"/>
        </w:rPr>
      </w:pPr>
      <w:r>
        <w:rPr>
          <w:rFonts w:hint="eastAsia" w:ascii="仿宋" w:hAnsi="仿宋" w:eastAsia="仿宋" w:cs="仿宋"/>
        </w:rPr>
        <w:t xml:space="preserve">Q4：采购单位要做什么？</w:t>
      </w:r>
      <w:r/>
    </w:p>
    <w:p>
      <w:pPr>
        <w:pStyle w:val="1039"/>
        <w:jc w:val="both"/>
        <w:spacing w:before="0" w:beforeAutospacing="0" w:after="0" w:afterAutospacing="0" w:line="360" w:lineRule="exact"/>
        <w:rPr>
          <w:rFonts w:ascii="仿宋" w:hAnsi="仿宋" w:eastAsia="仿宋" w:cs="仿宋"/>
        </w:rPr>
      </w:pPr>
      <w:r>
        <w:rPr>
          <w:rFonts w:hint="eastAsia" w:ascii="仿宋" w:hAnsi="仿宋" w:eastAsia="仿宋" w:cs="仿宋"/>
        </w:rPr>
        <w:t xml:space="preserve">答：采购单位在“苏采云”系统中公示政府采购合同时，要勾选融资标识，为中标供应商融资提供便利。如后续融资失败，采购单位要及时维护中标供应商相关账号信息，按时支付款项。</w:t>
      </w:r>
      <w:r/>
    </w:p>
    <w:p>
      <w:pPr>
        <w:pStyle w:val="1039"/>
        <w:jc w:val="both"/>
        <w:spacing w:before="0" w:beforeAutospacing="0" w:after="0" w:afterAutospacing="0" w:line="360" w:lineRule="exact"/>
        <w:rPr>
          <w:rFonts w:ascii="仿宋" w:hAnsi="仿宋" w:eastAsia="仿宋" w:cs="仿宋"/>
        </w:rPr>
      </w:pPr>
      <w:r>
        <w:rPr>
          <w:rFonts w:hint="eastAsia" w:ascii="仿宋" w:hAnsi="仿宋" w:eastAsia="仿宋" w:cs="仿宋"/>
        </w:rPr>
        <w:t xml:space="preserve">Q5：“政采贷”融资失败怎么办？</w:t>
      </w:r>
      <w:r/>
    </w:p>
    <w:p>
      <w:pPr>
        <w:pStyle w:val="1039"/>
        <w:jc w:val="both"/>
        <w:spacing w:before="0" w:beforeAutospacing="0" w:after="0" w:afterAutospacing="0" w:line="360" w:lineRule="exact"/>
        <w:rPr>
          <w:rFonts w:ascii="仿宋" w:hAnsi="仿宋" w:eastAsia="仿宋" w:cs="仿宋"/>
        </w:rPr>
      </w:pPr>
      <w:r>
        <w:rPr>
          <w:rFonts w:hint="eastAsia" w:ascii="仿宋" w:hAnsi="仿宋" w:eastAsia="仿宋" w:cs="仿宋"/>
        </w:rPr>
        <w:t xml:space="preserve">答：经合作银行审核后不予放款，或者贷款审核时间超过10个工作日的，视为融资失败，该项目回到财政预算管理一体化系统中支付资金。融资失败的，无法重新线上申请“政采贷”。</w:t>
      </w:r>
      <w:r/>
    </w:p>
    <w:p>
      <w:pPr>
        <w:pStyle w:val="1039"/>
        <w:ind w:left="640"/>
        <w:jc w:val="both"/>
        <w:spacing w:before="0" w:beforeAutospacing="0" w:after="0" w:afterAutospacing="0" w:line="360" w:lineRule="exact"/>
        <w:rPr>
          <w:rFonts w:ascii="仿宋" w:hAnsi="仿宋" w:eastAsia="仿宋" w:cs="仿宋"/>
          <w:b/>
          <w:bCs/>
        </w:rPr>
      </w:pPr>
      <w:r>
        <w:rPr>
          <w:rFonts w:hint="eastAsia" w:ascii="仿宋" w:hAnsi="仿宋" w:eastAsia="仿宋" w:cs="仿宋"/>
          <w:b/>
          <w:bCs/>
        </w:rPr>
        <w:t xml:space="preserve">3.网址及联系方式</w:t>
      </w:r>
      <w:r/>
    </w:p>
    <w:p>
      <w:pPr>
        <w:pStyle w:val="1039"/>
        <w:jc w:val="both"/>
        <w:spacing w:before="0" w:beforeAutospacing="0" w:after="0" w:afterAutospacing="0" w:line="360" w:lineRule="exact"/>
        <w:rPr>
          <w:rFonts w:ascii="仿宋" w:hAnsi="仿宋" w:eastAsia="仿宋" w:cs="仿宋"/>
        </w:rPr>
      </w:pPr>
      <w:r>
        <w:rPr>
          <w:rFonts w:hint="eastAsia" w:ascii="仿宋" w:hAnsi="仿宋" w:eastAsia="仿宋" w:cs="仿宋"/>
        </w:rPr>
        <w:t xml:space="preserve">政采贷：</w:t>
      </w:r>
      <w:r>
        <w:fldChar w:fldCharType="begin"/>
      </w:r>
      <w:r>
        <w:instrText xml:space="preserve"> HYPERLINK "http://www.ccgp-jiangsu.gov.cn/jiangsu/paying.html" \o "http://www.ccgp-jiangsu.gov.cn/jiangsu/paying.html" </w:instrText>
      </w:r>
      <w:r>
        <w:fldChar w:fldCharType="separate"/>
      </w:r>
      <w:r>
        <w:rPr>
          <w:rFonts w:hint="eastAsia"/>
        </w:rPr>
        <w:t xml:space="preserve">http://www.ccgp-jiangsu.gov.cn/jiangsu/paying.html</w:t>
      </w:r>
      <w:r>
        <w:rPr>
          <w:rFonts w:hint="eastAsia"/>
        </w:rPr>
        <w:fldChar w:fldCharType="end"/>
      </w:r>
      <w:r/>
    </w:p>
    <w:p>
      <w:pPr>
        <w:pStyle w:val="1039"/>
        <w:jc w:val="both"/>
        <w:spacing w:before="0" w:beforeAutospacing="0" w:after="0" w:afterAutospacing="0" w:line="360" w:lineRule="exact"/>
        <w:rPr>
          <w:rFonts w:ascii="仿宋" w:hAnsi="仿宋" w:eastAsia="仿宋" w:cs="仿宋"/>
        </w:rPr>
      </w:pPr>
      <w:r>
        <w:rPr>
          <w:rFonts w:hint="eastAsia" w:ascii="仿宋" w:hAnsi="仿宋" w:eastAsia="仿宋" w:cs="仿宋"/>
        </w:rPr>
        <w:t xml:space="preserve">中征平台：</w:t>
      </w:r>
      <w:r>
        <w:fldChar w:fldCharType="begin"/>
      </w:r>
      <w:r>
        <w:instrText xml:space="preserve"> HYPERLINK "https://www.crcrfsp.com/" \o "https://www.crcrfsp.com/" </w:instrText>
      </w:r>
      <w:r>
        <w:fldChar w:fldCharType="separate"/>
      </w:r>
      <w:r>
        <w:rPr>
          <w:rFonts w:hint="eastAsia"/>
        </w:rPr>
        <w:t xml:space="preserve">https://www.crcrfsp.com/</w:t>
      </w:r>
      <w:r>
        <w:rPr>
          <w:rFonts w:hint="eastAsia"/>
        </w:rPr>
        <w:fldChar w:fldCharType="end"/>
      </w:r>
      <w:r/>
    </w:p>
    <w:p>
      <w:pPr>
        <w:pStyle w:val="1039"/>
        <w:jc w:val="both"/>
        <w:spacing w:before="0" w:beforeAutospacing="0" w:after="0" w:afterAutospacing="0" w:line="360" w:lineRule="exact"/>
        <w:rPr>
          <w:rFonts w:ascii="仿宋" w:hAnsi="仿宋" w:eastAsia="仿宋" w:cs="仿宋"/>
        </w:rPr>
      </w:pPr>
      <w:r>
        <w:rPr>
          <w:rFonts w:hint="eastAsia" w:ascii="仿宋" w:hAnsi="仿宋" w:eastAsia="仿宋" w:cs="仿宋"/>
        </w:rPr>
        <w:t xml:space="preserve">联系人：翟先生     联系电话：0523-88816349</w:t>
      </w:r>
      <w:r/>
    </w:p>
    <w:p>
      <w:pPr>
        <w:pStyle w:val="1198"/>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99"/>
        <w:ind w:firstLine="803"/>
        <w:jc w:val="center"/>
        <w:pageBreakBefore w:val="0"/>
        <w:spacing w:before="0" w:line="360" w:lineRule="auto"/>
        <w:rPr>
          <w:rFonts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highlight w:val="none"/>
          <w:lang w:val="zh-CN"/>
        </w:rPr>
      </w:pPr>
      <w:r>
        <w:rPr>
          <w:highlight w:val="none"/>
          <w:lang w:val="zh-CN"/>
        </w:rPr>
      </w:r>
      <w:r/>
    </w:p>
    <w:p>
      <w:pPr>
        <w:pStyle w:val="1029"/>
        <w:pageBreakBefore w:val="0"/>
        <w:spacing w:line="360" w:lineRule="auto"/>
        <w:rPr>
          <w:rFonts w:ascii="宋体" w:hAnsi="宋体" w:eastAsia="宋体"/>
          <w:caps w:val="0"/>
          <w:sz w:val="21"/>
          <w:szCs w:val="21"/>
          <w:highlight w:val="none"/>
        </w:rPr>
      </w:pPr>
      <w:r>
        <w:rPr>
          <w:rStyle w:val="1045"/>
          <w:rFonts w:ascii="宋体" w:hAnsi="宋体"/>
          <w:color w:val="auto"/>
          <w:highlight w:val="none"/>
        </w:rPr>
        <w:fldChar w:fldCharType="begin"/>
      </w:r>
      <w:r>
        <w:rPr>
          <w:rStyle w:val="1045"/>
          <w:rFonts w:ascii="宋体" w:hAnsi="宋体"/>
          <w:color w:val="auto"/>
          <w:highlight w:val="none"/>
        </w:rPr>
        <w:instrText xml:space="preserve"> TOC \o "1-1" \h \z \u </w:instrText>
      </w:r>
      <w:r>
        <w:rPr>
          <w:rStyle w:val="1045"/>
          <w:rFonts w:ascii="宋体" w:hAnsi="宋体"/>
          <w:color w:val="auto"/>
          <w:highlight w:val="none"/>
        </w:rPr>
        <w:fldChar w:fldCharType="separate"/>
      </w: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 xml:space="preserve">第一章 竞争性磋商采购公告</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_Toc86268900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 xml:space="preserve">4</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r/>
    </w:p>
    <w:p>
      <w:pPr>
        <w:pStyle w:val="1029"/>
        <w:pageBreakBefore w:val="0"/>
        <w:spacing w:line="360" w:lineRule="auto"/>
        <w:rPr>
          <w:rFonts w:ascii="宋体" w:hAnsi="宋体" w:eastAsia="宋体"/>
          <w:caps w:val="0"/>
          <w:sz w:val="21"/>
          <w:szCs w:val="21"/>
          <w:highlight w:val="none"/>
        </w:rPr>
      </w:pP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 xml:space="preserve">第二章 参加磋商供应商须知</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 xml:space="preserve">7</w:t>
      </w:r>
      <w:r>
        <w:rPr>
          <w:rFonts w:hint="eastAsia" w:ascii="宋体" w:hAnsi="宋体" w:eastAsia="宋体"/>
          <w:caps w:val="0"/>
          <w:sz w:val="21"/>
          <w:szCs w:val="21"/>
          <w:highlight w:val="none"/>
        </w:rPr>
        <w:fldChar w:fldCharType="end"/>
      </w:r>
      <w:r/>
    </w:p>
    <w:p>
      <w:pPr>
        <w:pStyle w:val="1029"/>
        <w:pageBreakBefore w:val="0"/>
        <w:spacing w:line="360" w:lineRule="auto"/>
        <w:rPr>
          <w:rFonts w:ascii="宋体" w:hAnsi="宋体" w:eastAsia="宋体"/>
          <w:caps w:val="0"/>
          <w:sz w:val="21"/>
          <w:szCs w:val="21"/>
          <w:highlight w:val="none"/>
        </w:rPr>
      </w:pPr>
      <w:r>
        <w:rPr>
          <w:highlight w:val="none"/>
        </w:rPr>
        <w:fldChar w:fldCharType="begin"/>
      </w:r>
      <w:r>
        <w:rPr>
          <w:highlight w:val="none"/>
        </w:rPr>
        <w:instrText xml:space="preserve"> HYPERLINK \l "_Toc86268901" </w:instrText>
      </w:r>
      <w:r>
        <w:rPr>
          <w:highlight w:val="none"/>
        </w:rPr>
        <w:fldChar w:fldCharType="separate"/>
      </w:r>
      <w:r>
        <w:rPr>
          <w:rFonts w:hint="eastAsia" w:ascii="宋体" w:hAnsi="宋体" w:eastAsia="宋体"/>
          <w:caps w:val="0"/>
          <w:sz w:val="21"/>
          <w:szCs w:val="21"/>
          <w:highlight w:val="none"/>
        </w:rPr>
        <w:t xml:space="preserve">第三章 合同条款及格式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_Toc86268901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 xml:space="preserve">21</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r/>
    </w:p>
    <w:p>
      <w:pPr>
        <w:pStyle w:val="1029"/>
        <w:pageBreakBefore w:val="0"/>
        <w:spacing w:line="360" w:lineRule="auto"/>
        <w:rPr>
          <w:rFonts w:ascii="宋体" w:hAnsi="宋体" w:eastAsia="宋体"/>
          <w:caps w:val="0"/>
          <w:sz w:val="21"/>
          <w:szCs w:val="21"/>
          <w:highlight w:val="none"/>
        </w:rPr>
      </w:pPr>
      <w:r>
        <w:rPr>
          <w:highlight w:val="none"/>
        </w:rPr>
        <w:fldChar w:fldCharType="begin"/>
      </w:r>
      <w:r>
        <w:rPr>
          <w:highlight w:val="none"/>
        </w:rPr>
        <w:instrText xml:space="preserve"> HYPERLINK \l "_Toc86268902" </w:instrText>
      </w:r>
      <w:r>
        <w:rPr>
          <w:highlight w:val="none"/>
        </w:rPr>
        <w:fldChar w:fldCharType="separate"/>
      </w:r>
      <w:r>
        <w:rPr>
          <w:rFonts w:hint="eastAsia" w:ascii="宋体" w:hAnsi="宋体" w:eastAsia="宋体"/>
          <w:caps w:val="0"/>
          <w:sz w:val="21"/>
          <w:szCs w:val="21"/>
          <w:highlight w:val="none"/>
        </w:rPr>
        <w:t xml:space="preserve">第四章 项目需求</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_Toc86268902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 xml:space="preserve">25</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r/>
    </w:p>
    <w:p>
      <w:pPr>
        <w:pStyle w:val="1029"/>
        <w:pageBreakBefore w:val="0"/>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 xml:space="preserve">第五章 评审方法和评审标准</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33</w:t>
      </w:r>
      <w:r/>
    </w:p>
    <w:p>
      <w:pPr>
        <w:pStyle w:val="1029"/>
        <w:pageBreakBefore w:val="0"/>
        <w:spacing w:line="360" w:lineRule="auto"/>
        <w:rPr>
          <w:rStyle w:val="1045"/>
          <w:rFonts w:hint="eastAsia" w:ascii="宋体" w:hAnsi="宋体" w:eastAsia="宋体"/>
          <w:color w:val="auto"/>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 xml:space="preserve">第六章 响应文件的组成和格式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 xml:space="preserve">4</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4</w:t>
      </w:r>
      <w:r/>
    </w:p>
    <w:p>
      <w:pPr>
        <w:pStyle w:val="1029"/>
        <w:pageBreakBefore w:val="0"/>
        <w:spacing w:line="360" w:lineRule="auto"/>
        <w:rPr>
          <w:rStyle w:val="1045"/>
          <w:rFonts w:ascii="宋体" w:hAnsi="宋体"/>
          <w:color w:val="auto"/>
          <w:highlight w:val="none"/>
        </w:rPr>
      </w:pPr>
      <w:r>
        <w:rPr>
          <w:rStyle w:val="1045"/>
          <w:rFonts w:ascii="宋体" w:hAnsi="宋体"/>
          <w:color w:val="auto"/>
          <w:highlight w:val="none"/>
        </w:rPr>
        <w:fldChar w:fldCharType="end"/>
      </w:r>
      <w:r/>
    </w:p>
    <w:p>
      <w:pPr>
        <w:pStyle w:val="1029"/>
        <w:pageBreakBefore w:val="0"/>
        <w:spacing w:line="360" w:lineRule="auto"/>
        <w:rPr>
          <w:rStyle w:val="1045"/>
          <w:rFonts w:ascii="宋体" w:hAnsi="宋体"/>
          <w:color w:val="auto"/>
          <w:highlight w:val="none"/>
        </w:rPr>
      </w:pPr>
      <w:r>
        <w:rPr>
          <w:rFonts w:ascii="宋体" w:hAnsi="宋体"/>
          <w:color w:val="auto"/>
          <w:highlight w:val="none"/>
        </w:rPr>
      </w:r>
      <w:r/>
    </w:p>
    <w:p>
      <w:pPr>
        <w:pStyle w:val="1029"/>
        <w:pageBreakBefore w:val="0"/>
        <w:spacing w:line="360" w:lineRule="auto"/>
        <w:rPr>
          <w:rStyle w:val="1045"/>
          <w:rFonts w:ascii="宋体" w:hAnsi="宋体"/>
          <w:color w:val="auto"/>
          <w:highlight w:val="none"/>
        </w:rPr>
      </w:pPr>
      <w:r>
        <w:rPr>
          <w:rFonts w:ascii="宋体" w:hAnsi="宋体"/>
          <w:color w:val="auto"/>
          <w:highlight w:val="none"/>
        </w:rPr>
      </w:r>
      <w:r/>
    </w:p>
    <w:p>
      <w:pPr>
        <w:pStyle w:val="1198"/>
        <w:ind w:firstLine="360"/>
        <w:jc w:val="center"/>
        <w:pageBreakBefore w:val="0"/>
        <w:spacing w:line="360" w:lineRule="auto"/>
        <w:rPr>
          <w:rStyle w:val="1045"/>
          <w:rFonts w:ascii="宋体" w:hAnsi="宋体"/>
          <w:caps/>
          <w:color w:val="auto"/>
          <w:sz w:val="18"/>
          <w:szCs w:val="28"/>
          <w:highlight w:val="none"/>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ascii="宋体" w:hAnsi="宋体"/>
          <w:caps/>
          <w:color w:val="auto"/>
          <w:sz w:val="18"/>
          <w:szCs w:val="28"/>
          <w:highlight w:val="none"/>
        </w:rPr>
      </w:r>
      <w:r/>
    </w:p>
    <w:p>
      <w:pPr>
        <w:pStyle w:val="999"/>
        <w:ind w:firstLine="422"/>
        <w:jc w:val="center"/>
        <w:pageBreakBefore w:val="0"/>
        <w:spacing w:line="360" w:lineRule="auto"/>
        <w:rPr>
          <w:rFonts w:ascii="宋体" w:hAnsi="宋体" w:eastAsia="宋体"/>
          <w:b/>
          <w:sz w:val="32"/>
          <w:szCs w:val="32"/>
          <w:highlight w:val="none"/>
        </w:rPr>
      </w:pPr>
      <w:r/>
      <w:bookmarkStart w:id="0" w:name="_Toc86268900"/>
      <w:r>
        <w:rPr>
          <w:rFonts w:hint="eastAsia" w:ascii="宋体" w:hAnsi="宋体" w:eastAsia="宋体"/>
          <w:b/>
          <w:sz w:val="32"/>
          <w:szCs w:val="32"/>
          <w:highlight w:val="none"/>
        </w:rPr>
        <w:t xml:space="preserve">第一章</w:t>
      </w:r>
      <w:r>
        <w:rPr>
          <w:rFonts w:hint="eastAsia" w:ascii="宋体" w:hAnsi="宋体" w:eastAsia="宋体"/>
          <w:b/>
          <w:sz w:val="32"/>
          <w:szCs w:val="32"/>
          <w:highlight w:val="none"/>
          <w:lang w:val="en-US" w:eastAsia="zh-CN"/>
        </w:rPr>
        <w:t xml:space="preserve"> </w:t>
      </w:r>
      <w:r>
        <w:rPr>
          <w:rFonts w:hint="eastAsia" w:ascii="宋体" w:hAnsi="宋体" w:eastAsia="宋体"/>
          <w:b/>
          <w:sz w:val="32"/>
          <w:szCs w:val="32"/>
          <w:highlight w:val="none"/>
        </w:rPr>
        <w:t xml:space="preserve">竞争性磋商采购公告</w:t>
      </w:r>
      <w:bookmarkEnd w:id="0"/>
      <w:r/>
      <w:r/>
    </w:p>
    <w:p>
      <w:pPr>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bookmarkStart w:id="1" w:name="_Toc28359012"/>
      <w:r/>
      <w:bookmarkStart w:id="2" w:name="_Toc35393629"/>
      <w:r/>
      <w:bookmarkStart w:id="3" w:name="_Toc28359089"/>
      <w:r/>
      <w:bookmarkStart w:id="4" w:name="_Toc35393798"/>
      <w:r/>
      <w:bookmarkStart w:id="5" w:name="_Toc61149549"/>
      <w:r/>
      <w:bookmarkStart w:id="6" w:name="_Toc513029209"/>
      <w:r/>
      <w:bookmarkStart w:id="7" w:name="_Toc14577347"/>
      <w:r>
        <w:rPr>
          <w:rFonts w:hint="eastAsia" w:ascii="宋体" w:hAnsi="宋体" w:eastAsia="宋体" w:cs="宋体"/>
          <w:sz w:val="21"/>
          <w:szCs w:val="21"/>
        </w:rPr>
        <w:t xml:space="preserve">项目概况</w:t>
      </w:r>
      <w:r/>
    </w:p>
    <w:p>
      <w:pPr>
        <w:ind w:firstLine="488"/>
        <w:spacing w:line="360" w:lineRule="auto"/>
        <w:rPr>
          <w:rFonts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highlight w:val="none"/>
          <w:lang w:val="en-US" w:eastAsia="zh-CN"/>
        </w:rPr>
        <w:t xml:space="preserve">2026年泰州铁人三项亚洲杯赛赛事服务采购项目</w:t>
      </w:r>
      <w:r>
        <w:rPr>
          <w:rFonts w:hint="eastAsia" w:ascii="宋体" w:hAnsi="宋体" w:eastAsia="宋体" w:cs="宋体"/>
          <w:color w:val="auto"/>
          <w:sz w:val="21"/>
          <w:szCs w:val="21"/>
          <w:highlight w:val="none"/>
        </w:rPr>
        <w:t xml:space="preserve">的潜在投标人应在</w:t>
      </w:r>
      <w:r>
        <w:rPr>
          <w:rFonts w:hint="eastAsia" w:ascii="宋体" w:hAnsi="宋体" w:eastAsia="宋体" w:cs="宋体"/>
          <w:color w:val="auto"/>
          <w:sz w:val="21"/>
          <w:szCs w:val="21"/>
          <w:highlight w:val="none"/>
          <w:u w:val="single"/>
        </w:rPr>
        <w:t xml:space="preserve">江苏政府采购“苏采云”系统 </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"http://jszfcg.jsczt.cn/）获取招标文件，并于2023年11月" \o "http://jszfcg.jsczt.cn/）获取招标文件，并于2023年11月" </w:instrText>
      </w:r>
      <w:r>
        <w:rPr>
          <w:rFonts w:hint="eastAsia" w:ascii="宋体" w:hAnsi="宋体" w:eastAsia="宋体" w:cs="宋体"/>
          <w:color w:val="auto"/>
          <w:sz w:val="21"/>
          <w:szCs w:val="21"/>
          <w:highlight w:val="none"/>
        </w:rPr>
        <w:fldChar w:fldCharType="separate"/>
      </w:r>
      <w:r>
        <w:rPr>
          <w:rStyle w:val="1045"/>
          <w:rFonts w:hint="eastAsia" w:ascii="宋体" w:hAnsi="宋体" w:eastAsia="宋体" w:cs="宋体"/>
          <w:color w:val="auto"/>
          <w:sz w:val="21"/>
          <w:szCs w:val="21"/>
          <w:highlight w:val="none"/>
          <w:u w:val="none"/>
        </w:rPr>
        <w:t xml:space="preserve">获取</w:t>
      </w:r>
      <w:r>
        <w:rPr>
          <w:rStyle w:val="1045"/>
          <w:rFonts w:hint="eastAsia" w:ascii="宋体" w:hAnsi="宋体" w:cs="宋体"/>
          <w:color w:val="auto"/>
          <w:sz w:val="21"/>
          <w:szCs w:val="21"/>
          <w:highlight w:val="none"/>
          <w:u w:val="none"/>
          <w:lang w:val="en-US" w:eastAsia="zh-CN"/>
        </w:rPr>
        <w:t xml:space="preserve">采购</w:t>
      </w:r>
      <w:r>
        <w:rPr>
          <w:rStyle w:val="1045"/>
          <w:rFonts w:hint="eastAsia" w:ascii="宋体" w:hAnsi="宋体" w:eastAsia="宋体" w:cs="宋体"/>
          <w:color w:val="auto"/>
          <w:sz w:val="21"/>
          <w:szCs w:val="21"/>
          <w:highlight w:val="none"/>
          <w:u w:val="none"/>
        </w:rPr>
        <w:t xml:space="preserve">文件，并于</w:t>
      </w:r>
      <w:r>
        <w:rPr>
          <w:rStyle w:val="1045"/>
          <w:rFonts w:hint="eastAsia" w:ascii="宋体" w:hAnsi="宋体" w:eastAsia="宋体" w:cs="宋体"/>
          <w:color w:val="auto"/>
          <w:sz w:val="21"/>
          <w:szCs w:val="21"/>
          <w:highlight w:val="none"/>
        </w:rPr>
        <w:t xml:space="preserve">202</w:t>
      </w:r>
      <w:r>
        <w:rPr>
          <w:rStyle w:val="1045"/>
          <w:rFonts w:hint="eastAsia" w:ascii="宋体" w:hAnsi="宋体" w:cs="宋体"/>
          <w:color w:val="auto"/>
          <w:sz w:val="21"/>
          <w:szCs w:val="21"/>
          <w:highlight w:val="none"/>
          <w:lang w:val="en-US" w:eastAsia="zh-CN"/>
        </w:rPr>
        <w:t xml:space="preserve">6</w:t>
      </w:r>
      <w:r>
        <w:rPr>
          <w:rStyle w:val="1045"/>
          <w:rFonts w:hint="eastAsia" w:ascii="宋体" w:hAnsi="宋体" w:eastAsia="宋体" w:cs="宋体"/>
          <w:color w:val="auto"/>
          <w:sz w:val="21"/>
          <w:szCs w:val="21"/>
          <w:highlight w:val="none"/>
        </w:rPr>
        <w:t xml:space="preserve">年</w:t>
      </w:r>
      <w:r>
        <w:rPr>
          <w:rStyle w:val="1045"/>
          <w:rFonts w:hint="eastAsia" w:ascii="宋体" w:hAnsi="宋体" w:cs="宋体"/>
          <w:color w:val="auto"/>
          <w:sz w:val="21"/>
          <w:szCs w:val="21"/>
          <w:highlight w:val="none"/>
          <w:lang w:val="en-US" w:eastAsia="zh-CN"/>
        </w:rPr>
        <w:t xml:space="preserve">4</w:t>
      </w:r>
      <w:r>
        <w:rPr>
          <w:rStyle w:val="1045"/>
          <w:rFonts w:hint="eastAsia" w:ascii="宋体" w:hAnsi="宋体" w:eastAsia="宋体" w:cs="宋体"/>
          <w:color w:val="auto"/>
          <w:sz w:val="21"/>
          <w:szCs w:val="21"/>
          <w:highlight w:val="none"/>
        </w:rPr>
        <w:t xml:space="preserve">月</w:t>
      </w:r>
      <w:r>
        <w:rPr>
          <w:rStyle w:val="1045"/>
          <w:rFonts w:hint="eastAsia" w:ascii="宋体" w:hAnsi="宋体" w:eastAsia="宋体" w:cs="宋体"/>
          <w:color w:val="auto"/>
          <w:sz w:val="21"/>
          <w:szCs w:val="21"/>
          <w:highlight w:val="none"/>
        </w:rPr>
        <w:fldChar w:fldCharType="end"/>
      </w:r>
      <w:r>
        <w:rPr>
          <w:rStyle w:val="1045"/>
          <w:rFonts w:hint="eastAsia" w:ascii="宋体" w:hAnsi="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u w:val="single"/>
        </w:rPr>
        <w:t xml:space="preserve">日</w:t>
      </w:r>
      <w:r>
        <w:rPr>
          <w:rFonts w:hint="eastAsia" w:ascii="宋体" w:hAnsi="宋体" w:eastAsia="宋体" w:cs="宋体"/>
          <w:color w:val="auto"/>
          <w:sz w:val="21"/>
          <w:szCs w:val="21"/>
          <w:highlight w:val="none"/>
          <w:u w:val="single"/>
          <w:lang w:val="en-US" w:eastAsia="zh-CN"/>
        </w:rPr>
        <w:t xml:space="preserve">14</w:t>
      </w:r>
      <w:r>
        <w:rPr>
          <w:rFonts w:hint="eastAsia" w:ascii="宋体" w:hAnsi="宋体" w:eastAsia="宋体" w:cs="宋体"/>
          <w:color w:val="auto"/>
          <w:sz w:val="21"/>
          <w:szCs w:val="21"/>
          <w:highlight w:val="none"/>
          <w:u w:val="single"/>
        </w:rPr>
        <w:t xml:space="preserve">点</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rPr>
        <w:t xml:space="preserve">0分</w:t>
      </w:r>
      <w:r>
        <w:rPr>
          <w:rFonts w:hint="eastAsia" w:ascii="宋体" w:hAnsi="宋体" w:eastAsia="宋体" w:cs="宋体"/>
          <w:bCs/>
          <w:color w:val="auto"/>
          <w:sz w:val="21"/>
          <w:szCs w:val="21"/>
          <w:highlight w:val="none"/>
        </w:rPr>
        <w:t xml:space="preserve">（北京时间）前上传</w:t>
      </w:r>
      <w:r>
        <w:rPr>
          <w:rFonts w:hint="eastAsia" w:ascii="宋体" w:hAnsi="宋体" w:cs="宋体"/>
          <w:bCs/>
          <w:color w:val="auto"/>
          <w:sz w:val="21"/>
          <w:szCs w:val="21"/>
          <w:highlight w:val="none"/>
          <w:lang w:val="en-US" w:eastAsia="zh-CN"/>
        </w:rPr>
        <w:t xml:space="preserve">响应</w:t>
      </w:r>
      <w:r>
        <w:rPr>
          <w:rFonts w:hint="eastAsia" w:ascii="宋体" w:hAnsi="宋体" w:eastAsia="宋体" w:cs="宋体"/>
          <w:bCs/>
          <w:color w:val="auto"/>
          <w:sz w:val="21"/>
          <w:szCs w:val="21"/>
          <w:highlight w:val="none"/>
        </w:rPr>
        <w:t xml:space="preserve">文件</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一、项目基本情况</w:t>
      </w:r>
      <w:bookmarkEnd w:id="1"/>
      <w:r/>
      <w:bookmarkEnd w:id="2"/>
      <w:r/>
      <w:bookmarkEnd w:id="3"/>
      <w:r/>
      <w:bookmarkEnd w:id="4"/>
      <w:r/>
      <w:r/>
    </w:p>
    <w:p>
      <w:pPr>
        <w:pStyle w:val="1198"/>
        <w:jc w:val="both"/>
        <w:pageBreakBefore w:val="0"/>
        <w:spacing w:line="360" w:lineRule="auto"/>
        <w:rPr>
          <w:rFonts w:hint="default" w:ascii="宋体" w:hAnsi="宋体" w:eastAsia="宋体" w:cs="宋体"/>
          <w:b w:val="0"/>
          <w:bCs w:val="0"/>
          <w:sz w:val="21"/>
          <w:szCs w:val="21"/>
          <w:highlight w:val="none"/>
          <w:lang w:val="en-US" w:eastAsia="zh-CN" w:bidi="ar-SA"/>
        </w:rPr>
      </w:pPr>
      <w:r/>
      <w:bookmarkStart w:id="8" w:name="_Toc35393799"/>
      <w:r/>
      <w:bookmarkStart w:id="9" w:name="_Toc28359090"/>
      <w:r/>
      <w:bookmarkStart w:id="10" w:name="_Toc35393630"/>
      <w:r/>
      <w:bookmarkStart w:id="11" w:name="_Toc28359013"/>
      <w:r>
        <w:rPr>
          <w:rFonts w:hint="eastAsia" w:ascii="宋体" w:hAnsi="宋体" w:eastAsia="宋体" w:cs="宋体"/>
          <w:b/>
          <w:bCs/>
          <w:sz w:val="21"/>
          <w:szCs w:val="21"/>
          <w:highlight w:val="none"/>
          <w:lang w:val="en-US" w:eastAsia="zh-CN" w:bidi="ar-SA"/>
        </w:rPr>
        <w:t xml:space="preserve">项目编号：</w:t>
      </w:r>
      <w:r>
        <w:rPr>
          <w:rFonts w:hint="eastAsia" w:ascii="宋体" w:hAnsi="宋体" w:cs="宋体"/>
          <w:b w:val="0"/>
          <w:bCs w:val="0"/>
          <w:sz w:val="21"/>
          <w:szCs w:val="21"/>
          <w:highlight w:val="none"/>
          <w:lang w:val="en-US" w:eastAsia="zh-CN" w:bidi="ar-SA"/>
        </w:rPr>
        <w:t xml:space="preserve">JYZC-</w:t>
      </w: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2026027</w:t>
      </w:r>
      <w:r/>
    </w:p>
    <w:p>
      <w:pPr>
        <w:ind w:firstLine="422"/>
        <w:keepLines w:val="0"/>
        <w:keepNext w:val="0"/>
        <w:pageBreakBefore w:val="0"/>
        <w:spacing w:line="360" w:lineRule="auto"/>
        <w:widowControl w:val="off"/>
        <w:rPr>
          <w:rFonts w:hint="default" w:ascii="宋体" w:hAnsi="宋体" w:cs="宋体"/>
          <w:sz w:val="21"/>
          <w:szCs w:val="21"/>
          <w:highlight w:val="none"/>
          <w:lang w:val="en-US" w:eastAsia="zh-CN"/>
        </w:rPr>
      </w:pPr>
      <w:r>
        <w:rPr>
          <w:rFonts w:hint="eastAsia" w:ascii="宋体" w:hAnsi="宋体" w:eastAsia="宋体" w:cs="宋体"/>
          <w:b/>
          <w:bCs/>
          <w:sz w:val="21"/>
          <w:szCs w:val="21"/>
          <w:highlight w:val="none"/>
        </w:rPr>
        <w:t xml:space="preserve">项目名称：</w:t>
      </w:r>
      <w:r>
        <w:rPr>
          <w:rFonts w:hint="eastAsia" w:ascii="宋体" w:hAnsi="宋体" w:cs="宋体"/>
          <w:sz w:val="21"/>
          <w:szCs w:val="21"/>
          <w:highlight w:val="none"/>
          <w:lang w:val="en-US" w:eastAsia="zh-CN"/>
        </w:rPr>
        <w:t xml:space="preserve">2026年泰州铁人三项亚洲杯赛赛事服务采购项目</w:t>
      </w:r>
      <w:r/>
    </w:p>
    <w:p>
      <w:pPr>
        <w:ind w:firstLine="422"/>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
          <w:bCs/>
          <w:sz w:val="21"/>
          <w:szCs w:val="21"/>
          <w:highlight w:val="none"/>
        </w:rPr>
        <w:t xml:space="preserve">采购方式：</w:t>
      </w:r>
      <w:r>
        <w:rPr>
          <w:rFonts w:hint="eastAsia" w:ascii="宋体" w:hAnsi="宋体" w:eastAsia="宋体" w:cs="宋体"/>
          <w:highlight w:val="none"/>
        </w:rPr>
        <w:t xml:space="preserve">竞争性磋商 </w:t>
      </w:r>
      <w:r/>
    </w:p>
    <w:p>
      <w:pPr>
        <w:ind w:firstLine="422"/>
        <w:jc w:val="left"/>
        <w:keepLines w:val="0"/>
        <w:keepNext w:val="0"/>
        <w:pageBreakBefore w:val="0"/>
        <w:spacing w:line="360" w:lineRule="auto"/>
        <w:widowControl w:val="off"/>
        <w:rPr>
          <w:rFonts w:hint="eastAsia" w:ascii="宋体" w:hAnsi="宋体" w:eastAsia="宋体" w:cs="宋体"/>
          <w:color w:val="333333"/>
          <w:sz w:val="21"/>
          <w:szCs w:val="21"/>
          <w:shd w:val="clear" w:color="auto" w:fill="ffffff"/>
          <w:lang w:val="en-US" w:eastAsia="zh-CN"/>
        </w:rPr>
      </w:pPr>
      <w:r>
        <w:rPr>
          <w:rFonts w:hint="eastAsia" w:ascii="宋体" w:hAnsi="宋体" w:eastAsia="宋体" w:cs="宋体"/>
          <w:b/>
          <w:bCs/>
          <w:sz w:val="21"/>
          <w:szCs w:val="21"/>
          <w:highlight w:val="none"/>
        </w:rPr>
        <w:t xml:space="preserve">预算金额：</w:t>
      </w:r>
      <w:r>
        <w:rPr>
          <w:rFonts w:hint="eastAsia" w:ascii="宋体" w:hAnsi="宋体" w:cs="宋体"/>
          <w:b w:val="0"/>
          <w:bCs w:val="0"/>
          <w:sz w:val="21"/>
          <w:szCs w:val="21"/>
          <w:highlight w:val="none"/>
          <w:lang w:val="en-US" w:eastAsia="zh-CN"/>
        </w:rPr>
        <w:t xml:space="preserve">392</w:t>
      </w:r>
      <w:r>
        <w:rPr>
          <w:rFonts w:hint="eastAsia" w:ascii="宋体" w:hAnsi="宋体" w:eastAsia="宋体" w:cs="宋体"/>
          <w:highlight w:val="none"/>
          <w:lang w:eastAsia="zh-CN"/>
        </w:rPr>
        <w:t xml:space="preserve">万元</w:t>
      </w:r>
      <w:r>
        <w:rPr>
          <w:rFonts w:hint="eastAsia" w:ascii="宋体" w:hAnsi="宋体" w:cs="宋体"/>
          <w:highlight w:val="none"/>
          <w:lang w:val="en-US" w:eastAsia="zh-CN"/>
        </w:rPr>
        <w:t xml:space="preserve">人民币</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最高限价：</w:t>
      </w:r>
      <w:r>
        <w:rPr>
          <w:rFonts w:hint="eastAsia" w:ascii="宋体" w:hAnsi="宋体" w:cs="宋体"/>
          <w:highlight w:val="none"/>
          <w:lang w:val="en-US" w:eastAsia="zh-CN"/>
        </w:rPr>
        <w:t xml:space="preserve">392</w:t>
      </w:r>
      <w:r>
        <w:rPr>
          <w:rFonts w:hint="eastAsia" w:ascii="宋体" w:hAnsi="宋体" w:eastAsia="宋体" w:cs="宋体"/>
          <w:highlight w:val="none"/>
        </w:rPr>
        <w:t xml:space="preserve">万元</w:t>
      </w:r>
      <w:r>
        <w:rPr>
          <w:rFonts w:hint="eastAsia" w:ascii="宋体" w:hAnsi="宋体" w:cs="宋体"/>
          <w:highlight w:val="none"/>
          <w:lang w:val="en-US" w:eastAsia="zh-CN"/>
        </w:rPr>
        <w:t xml:space="preserve">人民币</w:t>
      </w:r>
      <w:r>
        <w:rPr>
          <w:rFonts w:hint="eastAsia" w:ascii="宋体" w:hAnsi="宋体" w:cs="宋体"/>
          <w:highlight w:val="none"/>
          <w:lang w:eastAsia="zh-CN"/>
        </w:rPr>
        <w:t xml:space="preserve">。</w:t>
      </w:r>
      <w:r/>
    </w:p>
    <w:p>
      <w:pPr>
        <w:ind w:firstLine="420"/>
        <w:keepLines w:val="0"/>
        <w:keepNext w:val="0"/>
        <w:pageBreakBefore w:val="0"/>
        <w:spacing w:line="360" w:lineRule="auto"/>
        <w:widowControl w:val="off"/>
        <w:rPr>
          <w:rFonts w:ascii="宋体" w:hAnsi="宋体"/>
          <w:bCs w:val="0"/>
          <w:color w:val="000000"/>
          <w:szCs w:val="21"/>
        </w:rPr>
      </w:pPr>
      <w:r>
        <w:rPr>
          <w:rFonts w:hint="eastAsia" w:ascii="宋体" w:hAnsi="宋体" w:eastAsia="宋体" w:cs="宋体"/>
          <w:b/>
          <w:bCs/>
          <w:sz w:val="21"/>
          <w:szCs w:val="21"/>
          <w:highlight w:val="none"/>
        </w:rPr>
        <w:t xml:space="preserve">采购需求：</w:t>
      </w:r>
      <w:r>
        <w:rPr>
          <w:rFonts w:ascii="宋体" w:hAnsi="宋体"/>
          <w:bCs w:val="0"/>
          <w:color w:val="000000"/>
          <w:szCs w:val="21"/>
        </w:rPr>
        <w:t xml:space="preserve">采购需求详见磋商文件</w:t>
      </w:r>
      <w:r/>
    </w:p>
    <w:p>
      <w:pPr>
        <w:ind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bCs w:val="0"/>
          <w:color w:val="0000ff"/>
          <w:szCs w:val="21"/>
          <w:lang w:eastAsia="zh-CN"/>
        </w:rPr>
        <w:t xml:space="preserve">（</w:t>
      </w:r>
      <w:r>
        <w:rPr>
          <w:rFonts w:hint="eastAsia" w:ascii="宋体" w:hAnsi="宋体" w:cs="宋体"/>
          <w:color w:val="0000ff"/>
          <w:sz w:val="21"/>
          <w:szCs w:val="21"/>
          <w:highlight w:val="none"/>
          <w:lang w:val="en-US" w:eastAsia="zh-CN"/>
        </w:rPr>
        <w:t xml:space="preserve">亚洲杯、全国冠军杯系列赛、全国 U 系列冠军杯赛、中铁协特定主题全国比赛（中铁协 A+级积分赛）、小铁人系列赛赛事整体运营服务，具体内容见磋商文件第四章 项目采购需求）</w:t>
      </w:r>
      <w:r>
        <w:rPr>
          <w:rFonts w:hint="eastAsia" w:ascii="宋体" w:hAnsi="宋体" w:cs="宋体"/>
          <w:sz w:val="21"/>
          <w:szCs w:val="21"/>
          <w:highlight w:val="none"/>
          <w:lang w:val="en-US" w:eastAsia="zh-CN"/>
        </w:rPr>
        <w:t xml:space="preserve">。</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b/>
          <w:bCs/>
          <w:szCs w:val="21"/>
          <w:highlight w:val="none"/>
        </w:rPr>
        <w:t xml:space="preserve">合同履行期限：</w:t>
      </w:r>
      <w:r>
        <w:rPr>
          <w:rFonts w:hint="default" w:ascii="宋体" w:hAnsi="宋体" w:eastAsia="宋体" w:cs="宋体"/>
          <w:szCs w:val="21"/>
          <w:highlight w:val="none"/>
          <w:lang w:val="en-US" w:eastAsia="zh-CN"/>
        </w:rPr>
        <w:t xml:space="preserve">202</w:t>
      </w:r>
      <w:r>
        <w:rPr>
          <w:rFonts w:hint="eastAsia" w:ascii="宋体" w:hAnsi="宋体" w:cs="宋体"/>
          <w:szCs w:val="21"/>
          <w:highlight w:val="none"/>
          <w:lang w:val="en-US" w:eastAsia="zh-CN"/>
        </w:rPr>
        <w:t xml:space="preserve">6</w:t>
      </w:r>
      <w:r>
        <w:rPr>
          <w:rFonts w:hint="default" w:ascii="宋体" w:hAnsi="宋体" w:eastAsia="宋体" w:cs="宋体"/>
          <w:szCs w:val="21"/>
          <w:highlight w:val="none"/>
          <w:lang w:val="en-US" w:eastAsia="zh-CN"/>
        </w:rPr>
        <w:t xml:space="preserve">年</w:t>
      </w:r>
      <w:r>
        <w:rPr>
          <w:rFonts w:hint="eastAsia" w:ascii="宋体" w:hAnsi="宋体" w:cs="宋体"/>
          <w:szCs w:val="21"/>
          <w:highlight w:val="none"/>
          <w:lang w:val="en-US" w:eastAsia="zh-CN"/>
        </w:rPr>
        <w:t xml:space="preserve">5月份</w:t>
      </w:r>
      <w:r>
        <w:rPr>
          <w:rFonts w:hint="eastAsia" w:ascii="宋体" w:hAnsi="宋体" w:eastAsia="宋体" w:cs="宋体"/>
          <w:szCs w:val="21"/>
          <w:highlight w:val="none"/>
          <w:lang w:val="en-US" w:eastAsia="zh-CN"/>
        </w:rPr>
        <w:t xml:space="preserve">。</w:t>
      </w:r>
      <w:r/>
    </w:p>
    <w:p>
      <w:pPr>
        <w:ind w:firstLine="420"/>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本项目是否接受联合体投标：</w:t>
      </w:r>
      <w:r>
        <w:rPr>
          <w:rFonts w:hint="eastAsia" w:ascii="宋体" w:hAnsi="宋体" w:eastAsia="宋体" w:cs="宋体"/>
          <w:b/>
          <w:bCs/>
          <w:szCs w:val="21"/>
          <w:highlight w:val="none"/>
          <w:lang w:val="en-US" w:eastAsia="zh-CN"/>
        </w:rPr>
        <w:t xml:space="preserve">否</w:t>
      </w:r>
      <w:r>
        <w:rPr>
          <w:rFonts w:hint="eastAsia" w:ascii="宋体" w:hAnsi="宋体" w:eastAsia="宋体" w:cs="宋体"/>
          <w:b/>
          <w:bCs/>
          <w:szCs w:val="21"/>
          <w:highlight w:val="none"/>
        </w:rPr>
        <w:t xml:space="preserve">。</w:t>
      </w:r>
      <w:r/>
    </w:p>
    <w:p>
      <w:pPr>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二、申请人的资格要求：</w:t>
      </w:r>
      <w:bookmarkEnd w:id="8"/>
      <w:r/>
      <w:bookmarkEnd w:id="9"/>
      <w:r/>
      <w:bookmarkEnd w:id="10"/>
      <w:r/>
      <w:bookmarkEnd w:id="11"/>
      <w:r/>
      <w:r/>
    </w:p>
    <w:p>
      <w:pPr>
        <w:ind w:firstLine="420"/>
        <w:pageBreakBefore w:val="0"/>
        <w:spacing w:line="360" w:lineRule="auto"/>
        <w:tabs>
          <w:tab w:val="left" w:pos="900" w:leader="none"/>
        </w:tabs>
        <w:rPr>
          <w:rFonts w:hint="eastAsia" w:ascii="宋体" w:hAnsi="宋体" w:eastAsia="宋体" w:cs="宋体"/>
          <w:bCs/>
          <w:szCs w:val="21"/>
          <w:highlight w:val="none"/>
        </w:rPr>
      </w:pPr>
      <w:r/>
      <w:bookmarkStart w:id="12" w:name="_Toc35393800"/>
      <w:r/>
      <w:bookmarkStart w:id="13" w:name="_Toc28359014"/>
      <w:r/>
      <w:bookmarkStart w:id="14" w:name="_Toc28359091"/>
      <w:r/>
      <w:bookmarkStart w:id="15" w:name="_Toc35393631"/>
      <w:r>
        <w:rPr>
          <w:rFonts w:hint="eastAsia" w:ascii="宋体" w:hAnsi="宋体" w:eastAsia="宋体" w:cs="宋体"/>
          <w:bCs/>
          <w:szCs w:val="21"/>
          <w:highlight w:val="none"/>
        </w:rPr>
        <w:t xml:space="preserve">1.满足《中华人民共和国政府采购法》第二十二条规定；</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（1）具有独立承担民事责任的能力</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（2）具有良好的商业信誉和健全的财务会计制度；</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（3）具有履行合同所必须的设备和专业技术能力；</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（4）有依法缴纳税收和社会保障资金的良好记录；</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（5）参加政府采购活动前三年内，在经营活动中没有重大违法记录；</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（6）法律、行政法规规定的其他条件。</w:t>
      </w:r>
      <w:r/>
    </w:p>
    <w:p>
      <w:pPr>
        <w:ind w:firstLine="420"/>
        <w:pageBreakBefore w:val="0"/>
        <w:spacing w:line="360" w:lineRule="auto"/>
        <w:rPr>
          <w:rFonts w:ascii="宋体" w:hAnsi="宋体" w:cs="宋体"/>
          <w:b/>
          <w:bCs/>
          <w:szCs w:val="21"/>
          <w:highlight w:val="none"/>
        </w:rPr>
      </w:pPr>
      <w:r>
        <w:rPr>
          <w:rFonts w:hint="eastAsia" w:ascii="宋体" w:hAnsi="宋体" w:cs="宋体"/>
          <w:highlight w:val="none"/>
          <w:lang w:val="en-US" w:eastAsia="zh-CN"/>
        </w:rPr>
        <w:t xml:space="preserve">2</w:t>
      </w:r>
      <w:r>
        <w:rPr>
          <w:rFonts w:hint="eastAsia" w:ascii="宋体" w:hAnsi="宋体" w:cs="宋体"/>
          <w:highlight w:val="none"/>
        </w:rPr>
        <w:t xml:space="preserve">.落实政府采购政策需满足的资格要求：</w:t>
      </w:r>
      <w:r>
        <w:rPr>
          <w:rFonts w:hint="eastAsia" w:ascii="宋体" w:hAnsi="宋体" w:eastAsia="宋体" w:cs="宋体"/>
          <w:b/>
          <w:bCs/>
          <w:color w:val="auto"/>
          <w:sz w:val="21"/>
          <w:szCs w:val="21"/>
          <w:highlight w:val="none"/>
        </w:rPr>
        <w:t xml:space="preserve">本项目属于</w:t>
      </w:r>
      <w:r>
        <w:rPr>
          <w:rFonts w:hint="eastAsia" w:ascii="宋体" w:hAnsi="宋体" w:eastAsia="宋体" w:cs="宋体"/>
          <w:sz w:val="21"/>
          <w:szCs w:val="21"/>
          <w:u w:val="single"/>
        </w:rPr>
        <w:t xml:space="preserve">租赁和商务服务业</w:t>
      </w:r>
      <w:r>
        <w:rPr>
          <w:rFonts w:hint="eastAsia" w:ascii="宋体" w:hAnsi="宋体" w:eastAsia="宋体" w:cs="宋体"/>
          <w:b/>
          <w:bCs/>
          <w:color w:val="auto"/>
          <w:sz w:val="21"/>
          <w:szCs w:val="21"/>
          <w:highlight w:val="none"/>
        </w:rPr>
        <w:t xml:space="preserve">，</w:t>
      </w:r>
      <w:r>
        <w:rPr>
          <w:rFonts w:hint="eastAsia" w:ascii="宋体" w:hAnsi="宋体" w:cs="宋体"/>
          <w:b/>
          <w:bCs/>
          <w:szCs w:val="21"/>
          <w:highlight w:val="none"/>
        </w:rPr>
        <w:t xml:space="preserve">专门面向中小微企业、监狱企业、残疾人福利性单位</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小型和微型企业在</w:t>
      </w:r>
      <w:r>
        <w:rPr>
          <w:rFonts w:hint="eastAsia" w:ascii="宋体" w:hAnsi="宋体" w:cs="宋体"/>
          <w:b/>
          <w:bCs/>
          <w:szCs w:val="21"/>
          <w:highlight w:val="none"/>
          <w:lang w:eastAsia="zh-CN"/>
        </w:rPr>
        <w:t xml:space="preserve">响应文件</w:t>
      </w:r>
      <w:r>
        <w:rPr>
          <w:rFonts w:hint="eastAsia" w:ascii="宋体" w:hAnsi="宋体" w:cs="宋体"/>
          <w:b/>
          <w:bCs/>
          <w:szCs w:val="21"/>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w:t>
      </w:r>
      <w:r>
        <w:rPr>
          <w:rFonts w:hint="eastAsia" w:ascii="宋体" w:hAnsi="宋体" w:cs="宋体"/>
          <w:b/>
          <w:bCs/>
          <w:szCs w:val="21"/>
          <w:highlight w:val="none"/>
          <w:lang w:eastAsia="zh-CN"/>
        </w:rPr>
        <w:t xml:space="preserve">供应商</w:t>
      </w:r>
      <w:r>
        <w:rPr>
          <w:rFonts w:hint="eastAsia" w:ascii="宋体" w:hAnsi="宋体" w:cs="宋体"/>
          <w:b/>
          <w:bCs/>
          <w:szCs w:val="21"/>
          <w:highlight w:val="none"/>
        </w:rPr>
        <w:t xml:space="preserve">，对小型和微型企业产品的价格给予10%的扣除。</w:t>
      </w:r>
      <w:r>
        <w:rPr>
          <w:rFonts w:hint="eastAsia" w:ascii="宋体" w:hAnsi="宋体" w:eastAsia="宋体" w:cs="宋体"/>
          <w:sz w:val="21"/>
          <w:szCs w:val="21"/>
        </w:rPr>
        <w:t xml:space="preserve">（如面向中小企业的不享受价格折扣）</w:t>
      </w:r>
      <w:r/>
    </w:p>
    <w:p>
      <w:pPr>
        <w:ind w:firstLine="420"/>
        <w:pageBreakBefore w:val="0"/>
        <w:spacing w:line="360" w:lineRule="auto"/>
        <w:rPr>
          <w:rFonts w:hint="eastAsia" w:ascii="宋体" w:hAnsi="宋体" w:cs="宋体"/>
          <w:b/>
          <w:bCs/>
          <w:color w:val="auto"/>
          <w:highlight w:val="none"/>
        </w:rPr>
      </w:pPr>
      <w:r>
        <w:rPr>
          <w:rFonts w:hint="eastAsia" w:cs="宋体" w:asciiTheme="majorEastAsia" w:hAnsiTheme="majorEastAsia"/>
          <w:bCs/>
          <w:szCs w:val="21"/>
          <w:highlight w:val="none"/>
          <w:lang w:val="en-US" w:eastAsia="zh-CN"/>
        </w:rPr>
        <w:t xml:space="preserve">3</w:t>
      </w:r>
      <w:r>
        <w:rPr>
          <w:rFonts w:hint="eastAsia" w:cs="宋体" w:asciiTheme="majorEastAsia" w:hAnsiTheme="majorEastAsia" w:eastAsiaTheme="majorEastAsia"/>
          <w:bCs/>
          <w:szCs w:val="21"/>
          <w:highlight w:val="none"/>
        </w:rPr>
        <w:t xml:space="preserve">.本项目的特定资格要求：</w:t>
      </w:r>
      <w:r>
        <w:rPr>
          <w:rFonts w:hint="eastAsia" w:eastAsia="宋体" w:cs="宋体" w:asciiTheme="majorEastAsia" w:hAnsiTheme="majorEastAsia"/>
          <w:bCs/>
          <w:szCs w:val="21"/>
          <w:highlight w:val="none"/>
          <w:lang w:val="en-US" w:eastAsia="zh-CN"/>
        </w:rPr>
        <w:t xml:space="preserve">/</w:t>
      </w:r>
      <w:r>
        <w:rPr>
          <w:rFonts w:hint="eastAsia" w:ascii="宋体" w:hAnsi="宋体" w:cs="宋体"/>
          <w:b/>
          <w:bCs/>
          <w:color w:val="auto"/>
          <w:highlight w:val="none"/>
        </w:rPr>
        <w:t xml:space="preserve">。</w:t>
      </w:r>
      <w:r/>
    </w:p>
    <w:p>
      <w:pPr>
        <w:ind w:left="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cs="宋体" w:asciiTheme="majorEastAsia" w:hAnsiTheme="majorEastAsia"/>
          <w:bCs/>
          <w:szCs w:val="21"/>
          <w:highlight w:val="none"/>
          <w:lang w:val="en-US" w:eastAsia="zh-CN"/>
        </w:rPr>
        <w:t xml:space="preserve">4</w:t>
      </w:r>
      <w:r>
        <w:rPr>
          <w:rFonts w:hint="eastAsia" w:cs="宋体" w:asciiTheme="majorEastAsia" w:hAnsiTheme="majorEastAsia" w:eastAsiaTheme="majorEastAsia"/>
          <w:bCs/>
          <w:szCs w:val="21"/>
          <w:highlight w:val="none"/>
        </w:rPr>
        <w:t xml:space="preserve">.拒绝下述供应商参加本次采购活动：</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cs="宋体" w:asciiTheme="majorEastAsia" w:hAnsiTheme="majorEastAsia"/>
          <w:bCs/>
          <w:szCs w:val="21"/>
          <w:highlight w:val="none"/>
          <w:lang w:val="en-US" w:eastAsia="zh-CN"/>
        </w:rPr>
        <w:t xml:space="preserve">4</w:t>
      </w:r>
      <w:r>
        <w:rPr>
          <w:rFonts w:hint="eastAsia" w:cs="宋体" w:asciiTheme="majorEastAsia" w:hAnsiTheme="majorEastAsia" w:eastAsiaTheme="majorEastAsia"/>
          <w:bCs/>
          <w:szCs w:val="21"/>
          <w:highlight w:val="none"/>
        </w:rPr>
        <w:t xml:space="preserve">.1供应商单位负责人为同一人或者存在直接控股、管理关系的不同供应商，不得参加同一合同项下的政府采购活动。</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cs="宋体" w:asciiTheme="majorEastAsia" w:hAnsiTheme="majorEastAsia"/>
          <w:bCs/>
          <w:szCs w:val="21"/>
          <w:highlight w:val="none"/>
          <w:lang w:val="en-US" w:eastAsia="zh-CN"/>
        </w:rPr>
        <w:t xml:space="preserve">4</w:t>
      </w:r>
      <w:r>
        <w:rPr>
          <w:rFonts w:hint="eastAsia" w:cs="宋体" w:asciiTheme="majorEastAsia" w:hAnsiTheme="majorEastAsia" w:eastAsiaTheme="majorEastAsia"/>
          <w:bCs/>
          <w:szCs w:val="21"/>
          <w:highlight w:val="none"/>
        </w:rPr>
        <w:t xml:space="preserve">.2凡为本采购项目提供整体设计、规范编制或者项目管理、监理、检测等服务的供应商，不得再参加本采购项目的其他采购活动；</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cs="宋体" w:asciiTheme="majorEastAsia" w:hAnsiTheme="majorEastAsia"/>
          <w:bCs/>
          <w:szCs w:val="21"/>
          <w:highlight w:val="none"/>
          <w:lang w:val="en-US" w:eastAsia="zh-CN"/>
        </w:rPr>
        <w:t xml:space="preserve">4</w:t>
      </w:r>
      <w:r>
        <w:rPr>
          <w:rFonts w:hint="eastAsia" w:cs="宋体" w:asciiTheme="majorEastAsia" w:hAnsiTheme="majorEastAsia" w:eastAsiaTheme="majorEastAsia"/>
          <w:bCs/>
          <w:szCs w:val="21"/>
          <w:highlight w:val="none"/>
        </w:rPr>
        <w:t xml:space="preserve">.3供应商被“信用中国”网站（www.creditchina.gov.cn）、“中国政府采购网”</w:t>
      </w:r>
      <w:r>
        <w:rPr>
          <w:rFonts w:hint="eastAsia" w:cs="宋体" w:asciiTheme="majorEastAsia" w:hAnsiTheme="majorEastAsia" w:eastAsiaTheme="majorEastAsia"/>
          <w:bCs/>
          <w:szCs w:val="21"/>
          <w:highlight w:val="none"/>
          <w:lang w:eastAsia="zh-CN"/>
        </w:rPr>
        <w:t xml:space="preserve">（</w:t>
      </w:r>
      <w:r>
        <w:rPr>
          <w:rFonts w:hint="eastAsia" w:cs="宋体" w:asciiTheme="majorEastAsia" w:hAnsiTheme="majorEastAsia" w:eastAsiaTheme="majorEastAsia"/>
          <w:bCs/>
          <w:szCs w:val="21"/>
          <w:highlight w:val="none"/>
        </w:rPr>
        <w:t xml:space="preserve">www.ccgp.gov.cn</w:t>
      </w:r>
      <w:r>
        <w:rPr>
          <w:rFonts w:hint="eastAsia" w:cs="宋体" w:asciiTheme="majorEastAsia" w:hAnsiTheme="majorEastAsia" w:eastAsiaTheme="majorEastAsia"/>
          <w:bCs/>
          <w:szCs w:val="21"/>
          <w:highlight w:val="none"/>
          <w:lang w:eastAsia="zh-CN"/>
        </w:rPr>
        <w:t xml:space="preserve">）</w:t>
      </w:r>
      <w:r>
        <w:rPr>
          <w:rFonts w:hint="eastAsia" w:cs="宋体" w:asciiTheme="majorEastAsia" w:hAnsiTheme="majorEastAsia" w:eastAsiaTheme="majorEastAsia"/>
          <w:bCs/>
          <w:szCs w:val="21"/>
          <w:highlight w:val="none"/>
        </w:rPr>
        <w:t xml:space="preserve">列入严重失信主体名单、政府采购严重违法失信行为记录名单。</w:t>
      </w:r>
      <w:r/>
    </w:p>
    <w:p>
      <w:pPr>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三、获取采购文件</w:t>
      </w:r>
      <w:bookmarkEnd w:id="12"/>
      <w:r/>
      <w:bookmarkEnd w:id="13"/>
      <w:r/>
      <w:bookmarkEnd w:id="14"/>
      <w:r/>
      <w:bookmarkEnd w:id="15"/>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bookmarkStart w:id="16" w:name="_Toc28359092"/>
      <w:r/>
      <w:bookmarkStart w:id="17" w:name="_Toc35393801"/>
      <w:r/>
      <w:bookmarkStart w:id="18" w:name="_Toc35393632"/>
      <w:r/>
      <w:bookmarkStart w:id="19" w:name="_Toc28359015"/>
      <w:r>
        <w:rPr>
          <w:rFonts w:hint="eastAsia" w:cs="宋体" w:asciiTheme="majorEastAsia" w:hAnsiTheme="majorEastAsia" w:eastAsiaTheme="majorEastAsia"/>
          <w:bCs/>
          <w:szCs w:val="21"/>
          <w:highlight w:val="none"/>
        </w:rPr>
        <w:t xml:space="preserve">1.获取时间：</w:t>
      </w:r>
      <w:r>
        <w:rPr>
          <w:rFonts w:hint="eastAsia" w:cs="宋体" w:asciiTheme="majorEastAsia" w:hAnsiTheme="majorEastAsia" w:eastAsiaTheme="majorEastAsia"/>
          <w:bCs/>
          <w:szCs w:val="21"/>
          <w:highlight w:val="none"/>
          <w:lang w:val="en-US" w:eastAsia="zh-CN"/>
        </w:rPr>
        <w:t xml:space="preserve">自公告发布之日起5个工作日</w:t>
      </w:r>
      <w:r>
        <w:rPr>
          <w:rFonts w:hint="eastAsia" w:cs="宋体" w:asciiTheme="majorEastAsia" w:hAnsiTheme="majorEastAsia" w:eastAsiaTheme="majorEastAsia"/>
          <w:bCs/>
          <w:szCs w:val="21"/>
          <w:highlight w:val="none"/>
        </w:rPr>
        <w:t xml:space="preserve">。</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2.地点：网上注册登记成功后</w:t>
      </w:r>
      <w:r>
        <w:rPr>
          <w:rFonts w:hint="eastAsia" w:cs="宋体" w:asciiTheme="majorEastAsia" w:hAnsiTheme="majorEastAsia" w:eastAsiaTheme="majorEastAsia"/>
          <w:bCs/>
          <w:szCs w:val="21"/>
          <w:highlight w:val="none"/>
          <w:lang w:val="en-US" w:eastAsia="zh-CN"/>
        </w:rPr>
        <w:t xml:space="preserve">可在</w:t>
      </w:r>
      <w:r>
        <w:rPr>
          <w:rFonts w:hint="eastAsia" w:cs="宋体" w:asciiTheme="majorEastAsia" w:hAnsiTheme="majorEastAsia" w:eastAsiaTheme="majorEastAsia"/>
          <w:bCs/>
          <w:szCs w:val="21"/>
          <w:highlight w:val="none"/>
        </w:rPr>
        <w:t xml:space="preserve">系统内免费下载。</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3</w:t>
      </w:r>
      <w:r>
        <w:rPr>
          <w:rFonts w:hint="eastAsia" w:cs="宋体" w:asciiTheme="majorEastAsia" w:hAnsiTheme="majorEastAsia" w:eastAsiaTheme="majorEastAsia"/>
          <w:bCs/>
          <w:szCs w:val="21"/>
          <w:highlight w:val="none"/>
          <w:lang w:val="en-US" w:eastAsia="zh-CN"/>
        </w:rPr>
        <w:t xml:space="preserve">.</w:t>
      </w:r>
      <w:r>
        <w:rPr>
          <w:rFonts w:hint="eastAsia" w:cs="宋体" w:asciiTheme="majorEastAsia" w:hAnsiTheme="majorEastAsia" w:eastAsiaTheme="majorEastAsia"/>
          <w:bCs/>
          <w:szCs w:val="21"/>
          <w:highlight w:val="none"/>
        </w:rPr>
        <w:t xml:space="preserve">获取方式：本项目采用网上注册登记方式。</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3.1潜在供应商访问电子招标响应交易平台的网络地址和方法：</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lang w:eastAsia="en-US"/>
        </w:rPr>
      </w:pPr>
      <w:r>
        <w:rPr>
          <w:rFonts w:hint="eastAsia" w:cs="宋体" w:asciiTheme="majorEastAsia" w:hAnsiTheme="majorEastAsia" w:eastAsiaTheme="majorEastAsia"/>
          <w:bCs/>
          <w:szCs w:val="21"/>
          <w:highlight w:val="none"/>
          <w:lang w:eastAsia="en-US"/>
        </w:rPr>
        <w:t xml:space="preserve">3.2潜在供应商访问“苏采云”系统的网络地址和方法：“苏采云”系统的网址：http://jszfcg.jsczt.cn/。</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3.3“CA数字证书”的获取：</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lang w:eastAsia="en-US"/>
        </w:rPr>
      </w:pPr>
      <w:r>
        <w:rPr>
          <w:rFonts w:hint="eastAsia" w:cs="宋体" w:asciiTheme="majorEastAsia" w:hAnsiTheme="majorEastAsia" w:eastAsiaTheme="majorEastAsia"/>
          <w:bCs/>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3.4采购文件（后缀名为“.kedt”）、供应商操作手册及政府采购客户端工具可通过“苏采云”系统--已报名项目--报名详情页面内相应链接进行下载。</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3.5采购人或采购代理机构将数据电文形式的采购文件加载至“苏采云”系统，供潜在供应商下载或者查阅。</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3.6请潜在供应商提前安装相应的控件（详见《江苏省政府采购管理交易系统（苏采云）供应商操作手册》）并使用谷歌浏览器登录“苏采云”系统参与不见面开评标。</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3.7开评标</w:t>
      </w:r>
      <w:r>
        <w:rPr>
          <w:rFonts w:hint="eastAsia" w:cs="宋体" w:asciiTheme="majorEastAsia" w:hAnsiTheme="majorEastAsia" w:eastAsiaTheme="majorEastAsia"/>
          <w:bCs/>
          <w:szCs w:val="21"/>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cs="宋体" w:asciiTheme="majorEastAsia" w:hAnsiTheme="majorEastAsia" w:eastAsiaTheme="majorEastAsia"/>
          <w:b/>
          <w:szCs w:val="21"/>
          <w:highlight w:val="none"/>
        </w:rPr>
        <w:t xml:space="preserve">注：如潜在供应商未按上述要求操作，将自行承担所产生的风险。</w:t>
      </w:r>
      <w:r/>
    </w:p>
    <w:p>
      <w:pPr>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四、响应文件提交</w:t>
      </w:r>
      <w:bookmarkEnd w:id="16"/>
      <w:r/>
      <w:bookmarkEnd w:id="17"/>
      <w:r/>
      <w:bookmarkEnd w:id="18"/>
      <w:r/>
      <w:bookmarkEnd w:id="19"/>
      <w:r/>
      <w:r/>
    </w:p>
    <w:p>
      <w:pPr>
        <w:ind w:firstLine="420"/>
        <w:pageBreakBefore w:val="0"/>
        <w:spacing w:line="360" w:lineRule="auto"/>
        <w:rPr>
          <w:rFonts w:ascii="宋体" w:hAnsi="宋体" w:cs="宋体"/>
          <w:szCs w:val="21"/>
          <w:highlight w:val="none"/>
        </w:rPr>
      </w:pPr>
      <w:r/>
      <w:bookmarkStart w:id="20" w:name="_Toc28359093"/>
      <w:r/>
      <w:bookmarkStart w:id="21" w:name="_Toc35393633"/>
      <w:r/>
      <w:bookmarkStart w:id="22" w:name="_Toc35393802"/>
      <w:r/>
      <w:bookmarkStart w:id="23" w:name="_Toc28359016"/>
      <w:r>
        <w:rPr>
          <w:rFonts w:hint="eastAsia" w:ascii="宋体" w:hAnsi="宋体" w:cs="宋体"/>
          <w:szCs w:val="21"/>
          <w:highlight w:val="none"/>
        </w:rPr>
        <w:t xml:space="preserve">1.响应文件提交截止时间：</w:t>
      </w:r>
      <w:r>
        <w:rPr>
          <w:rFonts w:hint="eastAsia" w:ascii="宋体" w:hAnsi="宋体" w:cs="宋体"/>
          <w:szCs w:val="21"/>
          <w:highlight w:val="none"/>
          <w:lang w:eastAsia="zh-CN"/>
        </w:rPr>
        <w:t xml:space="preserve">2026年</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 28</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时</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分（北京时间）。逾时，“苏采云”系统将拒绝接受上传响应文件电子文档。</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en-US"/>
        </w:rPr>
        <w:t xml:space="preserve">地点：“苏采云”系统（网址：http://jszfcg.jsczt.cn/）</w:t>
      </w:r>
      <w:r/>
    </w:p>
    <w:p>
      <w:pPr>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五、开启（</w:t>
      </w:r>
      <w:r>
        <w:rPr>
          <w:rFonts w:hint="eastAsia" w:ascii="宋体" w:hAnsi="宋体" w:cs="宋体"/>
          <w:b/>
          <w:bCs/>
          <w:i/>
          <w:szCs w:val="21"/>
          <w:highlight w:val="none"/>
        </w:rPr>
        <w:t xml:space="preserve">竞争性磋商方式必须填写</w:t>
      </w:r>
      <w:r>
        <w:rPr>
          <w:rFonts w:hint="eastAsia" w:ascii="宋体" w:hAnsi="宋体" w:cs="宋体"/>
          <w:b/>
          <w:bCs/>
          <w:szCs w:val="21"/>
          <w:highlight w:val="none"/>
        </w:rPr>
        <w:t xml:space="preserve">）</w:t>
      </w:r>
      <w:bookmarkEnd w:id="20"/>
      <w:r/>
      <w:bookmarkEnd w:id="21"/>
      <w:r/>
      <w:bookmarkEnd w:id="22"/>
      <w:r/>
      <w:bookmarkEnd w:id="23"/>
      <w:r/>
      <w:r/>
    </w:p>
    <w:p>
      <w:pPr>
        <w:ind w:firstLine="420"/>
        <w:pageBreakBefore w:val="0"/>
        <w:spacing w:line="360" w:lineRule="auto"/>
        <w:rPr>
          <w:rFonts w:ascii="宋体" w:hAnsi="宋体" w:cs="宋体"/>
          <w:szCs w:val="21"/>
          <w:highlight w:val="none"/>
        </w:rPr>
      </w:pPr>
      <w:r/>
      <w:bookmarkStart w:id="24" w:name="_Toc28359017"/>
      <w:r/>
      <w:bookmarkStart w:id="25" w:name="_Toc35393803"/>
      <w:r/>
      <w:bookmarkStart w:id="26" w:name="_Toc35393634"/>
      <w:r/>
      <w:bookmarkStart w:id="27" w:name="_Toc28359094"/>
      <w:r>
        <w:rPr>
          <w:rFonts w:hint="eastAsia" w:ascii="宋体" w:hAnsi="宋体" w:cs="宋体"/>
          <w:szCs w:val="21"/>
          <w:highlight w:val="none"/>
        </w:rPr>
        <w:t xml:space="preserve">1.时间：</w:t>
      </w:r>
      <w:r>
        <w:rPr>
          <w:rFonts w:hint="eastAsia" w:ascii="宋体" w:hAnsi="宋体" w:cs="宋体"/>
          <w:szCs w:val="21"/>
          <w:highlight w:val="none"/>
          <w:lang w:eastAsia="zh-CN"/>
        </w:rPr>
        <w:t xml:space="preserve">2026年</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28</w:t>
      </w:r>
      <w:bookmarkStart w:id="127" w:name="_GoBack"/>
      <w:r/>
      <w:bookmarkEnd w:id="127"/>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时</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0分（北京时间）。</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2.地点：</w:t>
      </w:r>
      <w:r>
        <w:rPr>
          <w:rFonts w:hint="eastAsia" w:ascii="宋体" w:hAnsi="宋体" w:cs="宋体"/>
          <w:szCs w:val="21"/>
          <w:highlight w:val="none"/>
          <w:lang w:eastAsia="en-US"/>
        </w:rPr>
        <w:t xml:space="preserve">“苏采云”系统（网址：http://jszfcg.jsczt.cn/）“开标大厅”</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szCs w:val="21"/>
          <w:highlight w:val="none"/>
        </w:rPr>
        <w:t xml:space="preserve">投标供应商解密限定在开标后30分钟之内完成</w:t>
      </w:r>
      <w:r>
        <w:rPr>
          <w:rFonts w:hint="eastAsia" w:ascii="宋体" w:hAnsi="宋体" w:cs="宋体"/>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pageBreakBefore w:val="0"/>
        <w:spacing w:line="360" w:lineRule="auto"/>
        <w:rPr>
          <w:rFonts w:ascii="宋体" w:hAnsi="宋体" w:cs="宋体"/>
          <w:szCs w:val="21"/>
          <w:highlight w:val="none"/>
        </w:rPr>
      </w:pPr>
      <w:r>
        <w:rPr>
          <w:rFonts w:hint="eastAsia" w:ascii="宋体" w:hAnsi="宋体" w:cs="宋体"/>
          <w:b/>
          <w:bCs/>
          <w:szCs w:val="21"/>
          <w:highlight w:val="none"/>
        </w:rPr>
        <w:t xml:space="preserve">注：</w:t>
      </w:r>
      <w:r>
        <w:rPr>
          <w:rFonts w:hint="eastAsia" w:ascii="宋体" w:hAnsi="宋体" w:cs="宋体"/>
          <w:szCs w:val="21"/>
          <w:highlight w:val="none"/>
        </w:rPr>
        <w:t xml:space="preserve">各供应商请关注开标大厅交流区，在开标结束后，请勿离开开标大厅。采购人或采购代理机构通知最后报价填报后，所有的响应供应商须在</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分钟内填写并提交最后报价，未在规定时间内提交最后报价的，视作无效响应处理。</w:t>
      </w:r>
      <w:r/>
    </w:p>
    <w:p>
      <w:pPr>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六、公告期限</w:t>
      </w:r>
      <w:bookmarkEnd w:id="24"/>
      <w:r/>
      <w:bookmarkEnd w:id="25"/>
      <w:r/>
      <w:bookmarkEnd w:id="26"/>
      <w:r/>
      <w:bookmarkEnd w:id="27"/>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自本公告发布之日起</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个工作日。</w:t>
      </w:r>
      <w:bookmarkStart w:id="28" w:name="_Toc35393804"/>
      <w:r/>
      <w:bookmarkStart w:id="29" w:name="_Toc35393635"/>
      <w:r/>
      <w:r/>
    </w:p>
    <w:p>
      <w:pPr>
        <w:numPr>
          <w:ilvl w:val="0"/>
          <w:numId w:val="1"/>
        </w:numPr>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其他补充事宜</w:t>
      </w:r>
      <w:bookmarkEnd w:id="28"/>
      <w:r/>
      <w:bookmarkEnd w:id="29"/>
      <w:r/>
      <w:bookmarkStart w:id="30" w:name="_Toc35393636"/>
      <w:r/>
      <w:bookmarkStart w:id="31" w:name="_Toc28359095"/>
      <w:r/>
      <w:bookmarkStart w:id="32" w:name="_Toc28359018"/>
      <w:r/>
      <w:bookmarkStart w:id="33" w:name="_Toc35393805"/>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1.项目磋商活动模式：不见面远程磋商模式，供应商在各自地点通过不见面交易系统参加开标会。 </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2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相关法律法规规定：</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numPr>
          <w:ilvl w:val="0"/>
          <w:numId w:val="1"/>
        </w:numPr>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凡对本次采购提出询问，请按以下方式联系</w:t>
      </w:r>
      <w:bookmarkEnd w:id="30"/>
      <w:r/>
      <w:bookmarkEnd w:id="31"/>
      <w:r/>
      <w:bookmarkEnd w:id="32"/>
      <w:r/>
      <w:bookmarkEnd w:id="33"/>
      <w:r>
        <w:rPr>
          <w:rFonts w:hint="eastAsia" w:ascii="宋体" w:hAnsi="宋体" w:cs="宋体"/>
          <w:b/>
          <w:bCs/>
          <w:szCs w:val="21"/>
          <w:highlight w:val="none"/>
        </w:rPr>
        <w:t xml:space="preserve">。</w:t>
      </w:r>
      <w:r/>
    </w:p>
    <w:p>
      <w:pPr>
        <w:pageBreakBefore w:val="0"/>
        <w:spacing w:line="360" w:lineRule="auto"/>
        <w:rPr>
          <w:rFonts w:ascii="宋体" w:hAnsi="宋体" w:cs="宋体"/>
          <w:szCs w:val="21"/>
          <w:highlight w:val="none"/>
        </w:rPr>
      </w:pPr>
      <w:r>
        <w:rPr>
          <w:rFonts w:hint="eastAsia" w:ascii="宋体" w:hAnsi="宋体" w:cs="宋体"/>
          <w:szCs w:val="21"/>
          <w:highlight w:val="none"/>
        </w:rPr>
        <w:t xml:space="preserve">1.采购人信息</w:t>
      </w:r>
      <w:r/>
    </w:p>
    <w:p>
      <w:pPr>
        <w:pageBreakBefore w:val="0"/>
        <w:spacing w:line="360" w:lineRule="auto"/>
        <w:rPr>
          <w:rFonts w:hint="eastAsia" w:ascii="宋体" w:hAnsi="宋体" w:eastAsia="宋体" w:cs="宋体"/>
          <w:sz w:val="21"/>
          <w:szCs w:val="21"/>
          <w:u w:val="none"/>
          <w:lang w:eastAsia="zh-CN"/>
        </w:rPr>
      </w:pPr>
      <w:r>
        <w:rPr>
          <w:rFonts w:hint="eastAsia" w:ascii="宋体" w:hAnsi="宋体" w:cs="宋体"/>
          <w:szCs w:val="21"/>
          <w:highlight w:val="none"/>
        </w:rPr>
        <w:t xml:space="preserve">名  称：</w:t>
      </w:r>
      <w:r>
        <w:rPr>
          <w:rFonts w:hint="eastAsia" w:ascii="宋体" w:hAnsi="宋体" w:eastAsia="宋体" w:cs="宋体"/>
          <w:sz w:val="21"/>
          <w:szCs w:val="21"/>
          <w:u w:val="none"/>
          <w:lang w:eastAsia="zh-CN"/>
        </w:rPr>
        <w:t xml:space="preserve">泰州市姜堰区文体广电和旅游局</w:t>
      </w:r>
      <w:r/>
    </w:p>
    <w:p>
      <w:pPr>
        <w:pageBreakBefore w:val="0"/>
        <w:spacing w:line="360" w:lineRule="auto"/>
        <w:rPr>
          <w:rFonts w:hint="eastAsia" w:ascii="宋体" w:hAnsi="宋体" w:eastAsia="宋体" w:cs="宋体"/>
          <w:sz w:val="21"/>
          <w:szCs w:val="21"/>
          <w:u w:val="single"/>
        </w:rPr>
      </w:pPr>
      <w:r>
        <w:rPr>
          <w:rFonts w:hint="eastAsia" w:ascii="宋体" w:hAnsi="宋体" w:cs="宋体"/>
          <w:szCs w:val="21"/>
          <w:highlight w:val="none"/>
        </w:rPr>
        <w:t xml:space="preserve">地  址：</w:t>
      </w:r>
      <w:r>
        <w:rPr>
          <w:rFonts w:hint="eastAsia" w:ascii="宋体" w:hAnsi="宋体" w:eastAsia="宋体" w:cs="宋体"/>
          <w:sz w:val="21"/>
          <w:szCs w:val="21"/>
          <w:u w:val="none"/>
        </w:rPr>
        <w:t xml:space="preserve">泰州市姜堰区</w:t>
      </w:r>
      <w:r>
        <w:rPr>
          <w:rFonts w:hint="eastAsia" w:ascii="宋体" w:hAnsi="宋体" w:cs="宋体"/>
          <w:sz w:val="21"/>
          <w:szCs w:val="21"/>
          <w:u w:val="none"/>
          <w:lang w:val="en-US" w:eastAsia="zh-CN"/>
        </w:rPr>
        <w:t xml:space="preserve">三水大道86</w:t>
      </w:r>
      <w:r>
        <w:rPr>
          <w:rFonts w:hint="eastAsia" w:ascii="宋体" w:hAnsi="宋体" w:eastAsia="宋体" w:cs="宋体"/>
          <w:sz w:val="21"/>
          <w:szCs w:val="21"/>
          <w:u w:val="none"/>
        </w:rPr>
        <w:t xml:space="preserve">号</w:t>
      </w:r>
      <w:r/>
    </w:p>
    <w:p>
      <w:pPr>
        <w:pageBreakBefore w:val="0"/>
        <w:spacing w:line="360" w:lineRule="auto"/>
        <w:rPr>
          <w:rFonts w:hint="eastAsia" w:ascii="宋体" w:hAnsi="宋体"/>
          <w:szCs w:val="21"/>
          <w:highlight w:val="none"/>
          <w:lang w:val="en-US" w:eastAsia="zh-CN"/>
        </w:rPr>
      </w:pPr>
      <w:r>
        <w:rPr>
          <w:rFonts w:hint="eastAsia" w:ascii="宋体" w:hAnsi="宋体"/>
          <w:szCs w:val="21"/>
          <w:highlight w:val="none"/>
        </w:rPr>
        <w:t xml:space="preserve">联系人：</w:t>
      </w:r>
      <w:r>
        <w:rPr>
          <w:rFonts w:hint="eastAsia" w:ascii="宋体" w:hAnsi="宋体"/>
          <w:szCs w:val="21"/>
          <w:highlight w:val="none"/>
          <w:lang w:val="en-US" w:eastAsia="zh-CN"/>
        </w:rPr>
        <w:t xml:space="preserve">吕先生</w:t>
      </w:r>
      <w:r>
        <w:rPr>
          <w:rFonts w:hint="eastAsia" w:ascii="宋体" w:hAnsi="宋体"/>
          <w:szCs w:val="21"/>
          <w:highlight w:val="none"/>
        </w:rPr>
        <w:t xml:space="preserve">    </w:t>
      </w:r>
      <w:r>
        <w:rPr>
          <w:rFonts w:hint="eastAsia" w:ascii="宋体" w:hAnsi="宋体"/>
          <w:szCs w:val="21"/>
          <w:highlight w:val="none"/>
          <w:lang w:val="en-US" w:eastAsia="zh-CN"/>
        </w:rPr>
        <w:t xml:space="preserve">联系方式：</w:t>
      </w:r>
      <w:r>
        <w:rPr>
          <w:rFonts w:hint="eastAsia" w:ascii="宋体" w:hAnsi="宋体"/>
          <w:bCs w:val="0"/>
          <w:szCs w:val="21"/>
          <w:u w:val="none"/>
          <w:lang w:val="en-US" w:eastAsia="zh-CN"/>
        </w:rPr>
        <w:t xml:space="preserve">0523-88869492</w:t>
      </w:r>
      <w:r/>
    </w:p>
    <w:p>
      <w:pPr>
        <w:pageBreakBefore w:val="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2.代理机构</w:t>
      </w:r>
      <w:r/>
    </w:p>
    <w:p>
      <w:pPr>
        <w:pageBreakBefore w:val="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名  称：江苏振兴工程咨询管理有限公司</w:t>
      </w:r>
      <w:r/>
    </w:p>
    <w:p>
      <w:pPr>
        <w:pageBreakBefore w:val="0"/>
        <w:spacing w:line="360" w:lineRule="auto"/>
        <w:rPr>
          <w:rFonts w:hint="default" w:ascii="宋体" w:hAnsi="宋体"/>
          <w:szCs w:val="21"/>
          <w:highlight w:val="none"/>
          <w:lang w:val="en-US" w:eastAsia="zh-CN"/>
        </w:rPr>
      </w:pPr>
      <w:r>
        <w:rPr>
          <w:rFonts w:hint="eastAsia" w:ascii="宋体" w:hAnsi="宋体"/>
          <w:szCs w:val="21"/>
          <w:highlight w:val="none"/>
          <w:lang w:val="en-US" w:eastAsia="zh-CN"/>
        </w:rPr>
        <w:t xml:space="preserve">地  址：泰州市姜堰区罗塘东路208号   邮政编码：225500</w:t>
      </w:r>
      <w:r/>
    </w:p>
    <w:p>
      <w:pPr>
        <w:pageBreakBefore w:val="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联系人：孙女士，联系电话：15961087199.</w:t>
      </w:r>
      <w:r/>
    </w:p>
    <w:p>
      <w:pPr>
        <w:pageBreakBefore w:val="0"/>
        <w:spacing w:line="360" w:lineRule="auto"/>
        <w:rPr>
          <w:rFonts w:hint="default" w:ascii="宋体" w:hAnsi="宋体"/>
          <w:szCs w:val="21"/>
          <w:highlight w:val="none"/>
          <w:lang w:val="en-US" w:eastAsia="zh-CN"/>
        </w:rPr>
      </w:pPr>
      <w:r>
        <w:rPr>
          <w:rFonts w:hint="eastAsia" w:ascii="宋体" w:hAnsi="宋体"/>
          <w:szCs w:val="21"/>
          <w:highlight w:val="none"/>
          <w:lang w:val="en-US" w:eastAsia="zh-CN"/>
        </w:rPr>
        <w:t xml:space="preserve">项目联系人：联系人：孙女士，联系电话：15961087199.</w:t>
      </w:r>
      <w:r/>
    </w:p>
    <w:p>
      <w:pPr>
        <w:pageBreakBefore w:val="0"/>
        <w:spacing w:line="360" w:lineRule="auto"/>
        <w:rPr>
          <w:rFonts w:hint="eastAsia" w:ascii="宋体" w:hAnsi="宋体"/>
          <w:szCs w:val="21"/>
          <w:highlight w:val="none"/>
          <w:lang w:val="en-US" w:eastAsia="zh-CN"/>
        </w:rPr>
        <w:sectPr>
          <w:footerReference w:type="default" r:id="rId13"/>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szCs w:val="21"/>
          <w:highlight w:val="none"/>
          <w:lang w:val="en-US" w:eastAsia="zh-CN"/>
        </w:rPr>
      </w:r>
      <w:r/>
    </w:p>
    <w:p>
      <w:pPr>
        <w:ind w:firstLine="422"/>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第二章 参加磋商供应商须知</w:t>
      </w:r>
      <w:r/>
    </w:p>
    <w:p>
      <w:pPr>
        <w:ind w:firstLine="420"/>
        <w:jc w:val="center"/>
        <w:pageBreakBefore w:val="0"/>
        <w:spacing w:line="360" w:lineRule="auto"/>
        <w:rPr>
          <w:rFonts w:ascii="宋体" w:hAnsi="宋体"/>
          <w:b/>
          <w:bCs/>
          <w:szCs w:val="21"/>
          <w:highlight w:val="none"/>
        </w:rPr>
      </w:pPr>
      <w:r>
        <w:rPr>
          <w:rFonts w:hint="eastAsia" w:ascii="宋体" w:hAnsi="宋体"/>
          <w:bCs/>
          <w:szCs w:val="21"/>
          <w:highlight w:val="none"/>
        </w:rPr>
        <w:t xml:space="preserve">（参加竞争性磋商的供应商以下简称“磋商供应商”）</w:t>
      </w:r>
      <w:bookmarkEnd w:id="5"/>
      <w:r/>
      <w:bookmarkEnd w:id="6"/>
      <w:r/>
      <w:bookmarkEnd w:id="7"/>
      <w:r/>
      <w:r/>
    </w:p>
    <w:p>
      <w:pPr>
        <w:ind w:firstLine="422"/>
        <w:pageBreakBefore w:val="0"/>
        <w:spacing w:line="360" w:lineRule="auto"/>
        <w:tabs>
          <w:tab w:val="left" w:pos="900" w:leader="none"/>
        </w:tabs>
        <w:rPr>
          <w:rFonts w:ascii="宋体" w:hAnsi="宋体"/>
          <w:b/>
          <w:szCs w:val="21"/>
          <w:highlight w:val="none"/>
        </w:rPr>
      </w:pPr>
      <w:r>
        <w:rPr>
          <w:rFonts w:hint="eastAsia" w:ascii="宋体" w:hAnsi="宋体"/>
          <w:b/>
          <w:szCs w:val="21"/>
          <w:highlight w:val="none"/>
        </w:rPr>
        <w:t xml:space="preserve">一、总则</w:t>
      </w:r>
      <w:r/>
    </w:p>
    <w:p>
      <w:pPr>
        <w:ind w:firstLine="420"/>
        <w:pageBreakBefore w:val="0"/>
        <w:spacing w:line="360" w:lineRule="auto"/>
        <w:tabs>
          <w:tab w:val="left" w:pos="900" w:leader="none"/>
          <w:tab w:val="center" w:pos="4873" w:leader="none"/>
        </w:tabs>
        <w:rPr>
          <w:rFonts w:ascii="宋体" w:hAnsi="宋体"/>
          <w:szCs w:val="21"/>
          <w:highlight w:val="none"/>
        </w:rPr>
      </w:pPr>
      <w:r>
        <w:rPr>
          <w:rFonts w:hint="eastAsia" w:ascii="宋体" w:hAnsi="宋体"/>
          <w:szCs w:val="21"/>
          <w:highlight w:val="none"/>
        </w:rPr>
        <w:t xml:space="preserve">1.适用范围</w:t>
      </w:r>
      <w:r>
        <w:rPr>
          <w:rFonts w:hint="eastAsia" w:ascii="宋体" w:hAnsi="宋体"/>
          <w:szCs w:val="21"/>
          <w:highlight w:val="none"/>
        </w:rPr>
        <w:tab/>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本磋商文件仅适用</w:t>
      </w:r>
      <w:r>
        <w:rPr>
          <w:rFonts w:hint="eastAsia" w:ascii="宋体" w:hAnsi="宋体" w:eastAsia="宋体" w:cs="Times New Roman"/>
          <w:szCs w:val="21"/>
          <w:highlight w:val="none"/>
        </w:rPr>
        <w:t xml:space="preserve">于</w:t>
      </w:r>
      <w:r>
        <w:rPr>
          <w:rFonts w:hint="eastAsia" w:ascii="宋体" w:hAnsi="宋体" w:cs="Times New Roman"/>
          <w:szCs w:val="21"/>
          <w:highlight w:val="none"/>
          <w:lang w:val="en-US" w:eastAsia="zh-CN"/>
        </w:rPr>
        <w:t xml:space="preserve">2026</w:t>
      </w:r>
      <w:r>
        <w:rPr>
          <w:rFonts w:hint="eastAsia" w:ascii="宋体" w:hAnsi="宋体" w:eastAsia="宋体" w:cs="Times New Roman"/>
          <w:szCs w:val="21"/>
          <w:highlight w:val="none"/>
          <w:lang w:val="en-US" w:eastAsia="zh-CN"/>
        </w:rPr>
        <w:t xml:space="preserve">年泰州铁人三项亚洲杯赛赛事服务</w:t>
      </w:r>
      <w:r>
        <w:rPr>
          <w:rFonts w:hint="eastAsia" w:ascii="宋体" w:hAnsi="宋体"/>
          <w:szCs w:val="21"/>
          <w:highlight w:val="none"/>
        </w:rPr>
        <w:t xml:space="preserve">。</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2.项目采购方式</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本次采购采取竞争性磋商的方式。</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3.合格的磋商供应商</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3.1满足本磋商文件“竞争性磋商采购公告”中合格磋商供应商资格要求的规定。</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3.2.满足本磋商文件实质性要求和条件的规定。</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4.参加磋商费用</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4.1参加磋商供应商应自行承担所有与参加磋商有关的费用。不论最终的成交结果如何，</w:t>
      </w:r>
      <w:r>
        <w:rPr>
          <w:rFonts w:hint="eastAsia" w:ascii="宋体" w:hAnsi="宋体"/>
          <w:szCs w:val="21"/>
          <w:highlight w:val="none"/>
          <w:lang w:eastAsia="zh-CN"/>
        </w:rPr>
        <w:t xml:space="preserve">江苏振兴工程咨询管理有限公司</w:t>
      </w:r>
      <w:r>
        <w:rPr>
          <w:rFonts w:hint="eastAsia" w:ascii="宋体" w:hAnsi="宋体"/>
          <w:szCs w:val="21"/>
          <w:highlight w:val="none"/>
        </w:rPr>
        <w:t xml:space="preserve">（以下简称代理机构）在任何情况下均无义务和责任承担这些费用。</w:t>
      </w:r>
      <w:r/>
    </w:p>
    <w:p>
      <w:pPr>
        <w:ind w:firstLine="48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Cs w:val="21"/>
          <w:highlight w:val="none"/>
          <w:u w:val="none"/>
        </w:rPr>
        <w:t xml:space="preserve">4.2</w:t>
      </w:r>
      <w:r>
        <w:rPr>
          <w:rFonts w:hint="eastAsia" w:ascii="宋体" w:hAnsi="宋体" w:eastAsia="宋体" w:cs="宋体"/>
          <w:b/>
          <w:bCs/>
          <w:szCs w:val="21"/>
          <w:highlight w:val="none"/>
          <w:u w:val="none"/>
          <w:lang w:val="en-US" w:eastAsia="zh-CN"/>
        </w:rPr>
        <w:t xml:space="preserve">各标段</w:t>
      </w:r>
      <w:r>
        <w:rPr>
          <w:rFonts w:hint="eastAsia" w:ascii="宋体" w:hAnsi="宋体" w:eastAsia="宋体" w:cs="宋体"/>
          <w:b/>
          <w:bCs/>
          <w:szCs w:val="21"/>
          <w:highlight w:val="none"/>
          <w:u w:val="none"/>
        </w:rPr>
        <w:t xml:space="preserve">招标代理服务费</w:t>
      </w:r>
      <w:r>
        <w:rPr>
          <w:rFonts w:hint="eastAsia" w:ascii="宋体" w:hAnsi="宋体" w:cs="宋体"/>
          <w:b w:val="0"/>
          <w:bCs w:val="0"/>
          <w:sz w:val="21"/>
          <w:szCs w:val="21"/>
          <w:highlight w:val="none"/>
          <w:u w:val="none"/>
          <w:lang w:val="en-US" w:eastAsia="zh-CN"/>
        </w:rPr>
        <w:t xml:space="preserve">根</w:t>
      </w:r>
      <w:r>
        <w:rPr>
          <w:rFonts w:hint="eastAsia" w:hAnsi="宋体" w:eastAsia="宋体"/>
          <w:sz w:val="21"/>
          <w:szCs w:val="21"/>
        </w:rPr>
        <w:t xml:space="preserve">据财库[2018]2号、发改办价格[2003]857号文件，该项目代理费用由中标（成交）人支付，收费标准参照关于印发《江苏省招标代理服务收费的指导意见》的通知（</w:t>
      </w:r>
      <w:r>
        <w:rPr>
          <w:rFonts w:hint="eastAsia" w:hAnsi="宋体" w:eastAsia="宋体"/>
          <w:sz w:val="21"/>
          <w:szCs w:val="21"/>
          <w:lang w:val="en-US" w:eastAsia="zh-CN"/>
        </w:rPr>
        <w:t xml:space="preserve">苏政采协【2024】20号</w:t>
      </w:r>
      <w:r>
        <w:rPr>
          <w:rFonts w:hint="eastAsia" w:hAnsi="宋体" w:eastAsia="宋体"/>
          <w:sz w:val="21"/>
          <w:szCs w:val="21"/>
        </w:rPr>
        <w:t xml:space="preserve">）中服务</w:t>
      </w:r>
      <w:r>
        <w:rPr>
          <w:rFonts w:hint="eastAsia" w:hAnsi="宋体" w:eastAsia="宋体"/>
          <w:sz w:val="21"/>
          <w:szCs w:val="21"/>
          <w:lang w:val="en-US" w:eastAsia="zh-CN"/>
        </w:rPr>
        <w:t xml:space="preserve">类</w:t>
      </w:r>
      <w:r>
        <w:rPr>
          <w:rFonts w:hint="eastAsia" w:hAnsi="宋体" w:eastAsia="宋体"/>
          <w:sz w:val="21"/>
          <w:szCs w:val="21"/>
        </w:rPr>
        <w:t xml:space="preserve">的收费标准</w:t>
      </w:r>
      <w:r>
        <w:rPr>
          <w:rFonts w:hint="eastAsia" w:hAnsi="宋体" w:eastAsia="宋体"/>
          <w:sz w:val="21"/>
          <w:szCs w:val="21"/>
          <w:lang w:val="en-US" w:eastAsia="zh-CN"/>
        </w:rPr>
        <w:t xml:space="preserve">[具体收费计算方法：最低收费金额（每个委托项目）5000元，50万元以下（含50万元） 按照中标价*1.6%；50万元~400万元（含400万元），按照中标价*1.5%；]。</w:t>
      </w:r>
      <w:r>
        <w:rPr>
          <w:rFonts w:hint="eastAsia" w:hAnsi="宋体" w:eastAsia="宋体"/>
          <w:sz w:val="21"/>
          <w:szCs w:val="21"/>
        </w:rPr>
        <w:t xml:space="preserve">专家评审费按实际支出计算由采购人支付。</w:t>
      </w:r>
      <w:r>
        <w:rPr>
          <w:rFonts w:hint="eastAsia" w:ascii="宋体" w:hAnsi="宋体" w:eastAsia="宋体" w:cs="宋体"/>
          <w:b/>
          <w:bCs/>
          <w:sz w:val="21"/>
          <w:szCs w:val="21"/>
          <w:highlight w:val="none"/>
          <w:u w:val="single"/>
          <w:lang w:val="en-US" w:eastAsia="zh-CN"/>
        </w:rPr>
        <w:t xml:space="preserve">上述费用由供应商支付，请各供应商在报价时考虑，确定成交供应商后领取成交通知书前一次性缴纳给招标代理服务机构。</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5.磋商文件的约束力</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ascii="宋体" w:hAnsi="宋体"/>
          <w:szCs w:val="21"/>
          <w:highlight w:val="none"/>
        </w:rPr>
      </w:pPr>
      <w:r/>
      <w:bookmarkStart w:id="34" w:name="_Toc20823309"/>
      <w:r/>
      <w:bookmarkStart w:id="35" w:name="_Toc16938553"/>
      <w:r/>
      <w:bookmarkStart w:id="36" w:name="_Toc513029237"/>
      <w:r>
        <w:rPr>
          <w:rFonts w:hint="eastAsia" w:ascii="宋体" w:hAnsi="宋体"/>
          <w:szCs w:val="21"/>
          <w:highlight w:val="none"/>
        </w:rPr>
        <w:t xml:space="preserve">6.磋商文件的解释</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磋商文件需求部分（供应商资格要求、项目需求、商务技术评分标准）由采购人解释，其他部分由采购代理机构解释。</w:t>
      </w:r>
      <w:r/>
    </w:p>
    <w:p>
      <w:pPr>
        <w:ind w:firstLine="482"/>
        <w:pageBreakBefore w:val="0"/>
        <w:spacing w:line="360" w:lineRule="auto"/>
        <w:rPr>
          <w:rFonts w:cs="宋体"/>
          <w:b/>
          <w:szCs w:val="21"/>
          <w:highlight w:val="none"/>
        </w:rPr>
      </w:pPr>
      <w:r/>
      <w:bookmarkStart w:id="37" w:name="_Toc120614215"/>
      <w:r/>
      <w:bookmarkStart w:id="38" w:name="_Toc16938525"/>
      <w:r/>
      <w:bookmarkStart w:id="39" w:name="_Toc20823281"/>
      <w:r>
        <w:rPr>
          <w:rFonts w:hint="eastAsia" w:cs="宋体"/>
          <w:b/>
          <w:szCs w:val="21"/>
          <w:highlight w:val="none"/>
        </w:rPr>
        <w:t xml:space="preserve">二、磋商文件</w:t>
      </w:r>
      <w:bookmarkEnd w:id="37"/>
      <w:r/>
      <w:bookmarkEnd w:id="38"/>
      <w:r/>
      <w:bookmarkEnd w:id="39"/>
      <w:r/>
      <w:r/>
    </w:p>
    <w:p>
      <w:pPr>
        <w:ind w:firstLine="420"/>
        <w:pageBreakBefore w:val="0"/>
        <w:spacing w:line="360" w:lineRule="auto"/>
        <w:tabs>
          <w:tab w:val="left" w:pos="900" w:leader="none"/>
        </w:tabs>
        <w:rPr>
          <w:rFonts w:ascii="宋体" w:hAnsi="宋体"/>
          <w:szCs w:val="21"/>
          <w:highlight w:val="none"/>
        </w:rPr>
      </w:pPr>
      <w:r/>
      <w:bookmarkStart w:id="40" w:name="_Toc20823282"/>
      <w:r/>
      <w:bookmarkStart w:id="41" w:name="_Toc16938526"/>
      <w:r/>
      <w:bookmarkStart w:id="42" w:name="_Toc513029210"/>
      <w:r>
        <w:rPr>
          <w:rFonts w:hint="eastAsia" w:ascii="宋体" w:hAnsi="宋体"/>
          <w:szCs w:val="21"/>
          <w:highlight w:val="none"/>
        </w:rPr>
        <w:t xml:space="preserve">1.磋商文件构成</w:t>
      </w:r>
      <w:bookmarkEnd w:id="40"/>
      <w:r/>
      <w:bookmarkEnd w:id="41"/>
      <w:r/>
      <w:bookmarkEnd w:id="42"/>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1.1 磋商文件由以下部分组成：</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（1）竞争性磋商公告</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（2）供应商须知</w:t>
      </w:r>
      <w:r/>
    </w:p>
    <w:p>
      <w:pPr>
        <w:ind w:firstLine="420"/>
        <w:pageBreakBefore w:val="0"/>
        <w:spacing w:line="360" w:lineRule="auto"/>
        <w:tabs>
          <w:tab w:val="left" w:pos="900" w:leader="none"/>
        </w:tabs>
        <w:rPr>
          <w:rFonts w:hint="default" w:ascii="宋体" w:hAnsi="宋体" w:eastAsia="宋体"/>
          <w:szCs w:val="21"/>
          <w:highlight w:val="none"/>
          <w:lang w:val="en-US" w:eastAsia="zh-CN"/>
        </w:rPr>
      </w:pPr>
      <w:r>
        <w:rPr>
          <w:rFonts w:hint="eastAsia" w:ascii="宋体" w:hAnsi="宋体"/>
          <w:szCs w:val="21"/>
          <w:highlight w:val="none"/>
        </w:rPr>
        <w:t xml:space="preserve">（3）合同</w:t>
      </w:r>
      <w:r>
        <w:rPr>
          <w:rFonts w:hint="eastAsia" w:ascii="宋体" w:hAnsi="宋体"/>
          <w:szCs w:val="21"/>
          <w:highlight w:val="none"/>
          <w:lang w:val="en-US" w:eastAsia="zh-CN"/>
        </w:rPr>
        <w:t xml:space="preserve">条款及格式</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（4）项目需求</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（5）评审方法和评审标准</w:t>
      </w:r>
      <w:r/>
    </w:p>
    <w:p>
      <w:pPr>
        <w:ind w:firstLine="420"/>
        <w:pageBreakBefore w:val="0"/>
        <w:spacing w:line="360" w:lineRule="auto"/>
        <w:tabs>
          <w:tab w:val="left" w:pos="900" w:leader="none"/>
        </w:tabs>
        <w:rPr>
          <w:rFonts w:hint="eastAsia" w:ascii="宋体" w:hAnsi="宋体" w:eastAsia="宋体"/>
          <w:szCs w:val="21"/>
          <w:highlight w:val="none"/>
          <w:lang w:val="en-US" w:eastAsia="zh-CN"/>
        </w:rPr>
      </w:pPr>
      <w:r>
        <w:rPr>
          <w:rFonts w:hint="eastAsia" w:ascii="宋体" w:hAnsi="宋体"/>
          <w:szCs w:val="21"/>
          <w:highlight w:val="none"/>
        </w:rPr>
        <w:t xml:space="preserve">（6）响应文件组成</w:t>
      </w:r>
      <w:r>
        <w:rPr>
          <w:rFonts w:hint="eastAsia" w:ascii="宋体" w:hAnsi="宋体"/>
          <w:szCs w:val="21"/>
          <w:highlight w:val="none"/>
          <w:lang w:val="en-US" w:eastAsia="zh-CN"/>
        </w:rPr>
        <w:t xml:space="preserve">和格式</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请仔细检查磋商文件是否齐全，如有缺漏请立即与采购人或采购代理机构联系解决。</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pageBreakBefore w:val="0"/>
        <w:spacing w:line="360" w:lineRule="auto"/>
        <w:tabs>
          <w:tab w:val="left" w:pos="900" w:leader="none"/>
        </w:tabs>
        <w:rPr>
          <w:rFonts w:ascii="宋体" w:hAnsi="宋体"/>
          <w:szCs w:val="21"/>
          <w:highlight w:val="none"/>
        </w:rPr>
      </w:pPr>
      <w:r/>
      <w:bookmarkStart w:id="43" w:name="_Toc513029211"/>
      <w:r/>
      <w:bookmarkStart w:id="44" w:name="_Toc462564070"/>
      <w:r/>
      <w:bookmarkStart w:id="45" w:name="_Toc20823283"/>
      <w:r/>
      <w:bookmarkStart w:id="46" w:name="_Toc16938527"/>
      <w:r>
        <w:rPr>
          <w:rFonts w:hint="eastAsia" w:ascii="宋体" w:hAnsi="宋体"/>
          <w:szCs w:val="21"/>
          <w:highlight w:val="none"/>
        </w:rPr>
        <w:t xml:space="preserve">2.磋商文件的澄清</w:t>
      </w:r>
      <w:bookmarkEnd w:id="43"/>
      <w:r/>
      <w:bookmarkEnd w:id="44"/>
      <w:r/>
      <w:bookmarkEnd w:id="45"/>
      <w:r/>
      <w:bookmarkEnd w:id="46"/>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2.2采购人可以视采购项目的具体情况，组织供应商进行现场考察或召开磋商前答疑会，但不单独或分别组织只有一个供应商参加的现场考察和答疑会。</w:t>
      </w:r>
      <w:r/>
    </w:p>
    <w:p>
      <w:pPr>
        <w:ind w:firstLine="420"/>
        <w:pageBreakBefore w:val="0"/>
        <w:spacing w:line="360" w:lineRule="auto"/>
        <w:tabs>
          <w:tab w:val="left" w:pos="900" w:leader="none"/>
        </w:tabs>
        <w:rPr>
          <w:rFonts w:hint="eastAsia" w:ascii="宋体" w:hAnsi="宋体"/>
          <w:szCs w:val="21"/>
          <w:highlight w:val="none"/>
        </w:rPr>
      </w:pPr>
      <w:r/>
      <w:bookmarkStart w:id="47" w:name="_Toc20823284"/>
      <w:r/>
      <w:bookmarkStart w:id="48" w:name="_Toc462564071"/>
      <w:r/>
      <w:bookmarkStart w:id="49" w:name="_Toc16938528"/>
      <w:r/>
      <w:bookmarkStart w:id="50" w:name="_Toc513029212"/>
      <w:r>
        <w:rPr>
          <w:rFonts w:hint="eastAsia" w:ascii="宋体" w:hAnsi="宋体"/>
          <w:szCs w:val="21"/>
          <w:highlight w:val="none"/>
        </w:rPr>
        <w:t xml:space="preserve">3.磋商文件的修改</w:t>
      </w:r>
      <w:bookmarkEnd w:id="47"/>
      <w:r/>
      <w:bookmarkEnd w:id="48"/>
      <w:r/>
      <w:bookmarkEnd w:id="49"/>
      <w:r/>
      <w:bookmarkEnd w:id="50"/>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szCs w:val="21"/>
          <w:highlight w:val="none"/>
        </w:rPr>
        <w:br/>
      </w:r>
      <w:r>
        <w:rPr>
          <w:rFonts w:hint="eastAsia" w:ascii="宋体" w:hAnsi="宋体"/>
          <w:szCs w:val="21"/>
          <w:highlight w:val="none"/>
          <w:lang w:val="en-US" w:eastAsia="zh-CN"/>
        </w:rPr>
        <w:t xml:space="preserve">    3.2</w:t>
      </w:r>
      <w:r>
        <w:rPr>
          <w:rFonts w:hint="eastAsia" w:ascii="宋体" w:hAnsi="宋体"/>
          <w:szCs w:val="21"/>
          <w:highlight w:val="none"/>
        </w:rPr>
        <w:t xml:space="preserve">磋商文件的修改将在江苏政府采购网公布，补充文件将作为磋商文件的组成部分，并对供应商具有约束力。</w:t>
      </w:r>
      <w:r/>
    </w:p>
    <w:p>
      <w:pPr>
        <w:ind w:firstLine="482"/>
        <w:pageBreakBefore w:val="0"/>
        <w:spacing w:line="360" w:lineRule="auto"/>
        <w:rPr>
          <w:rFonts w:ascii="宋体" w:hAnsi="宋体" w:cs="宋体"/>
          <w:b/>
          <w:bCs/>
          <w:szCs w:val="21"/>
          <w:highlight w:val="none"/>
          <w:u w:val="single"/>
        </w:rPr>
      </w:pPr>
      <w:r>
        <w:rPr>
          <w:rFonts w:hint="eastAsia" w:ascii="宋体" w:hAnsi="宋体" w:cs="宋体"/>
          <w:b/>
          <w:bCs/>
          <w:szCs w:val="21"/>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pageBreakBefore w:val="0"/>
        <w:spacing w:line="360" w:lineRule="auto"/>
        <w:rPr>
          <w:rFonts w:ascii="宋体" w:hAnsi="宋体" w:cs="宋体"/>
          <w:b/>
          <w:szCs w:val="21"/>
          <w:highlight w:val="none"/>
        </w:rPr>
      </w:pPr>
      <w:r/>
      <w:bookmarkStart w:id="51" w:name="_Toc120614216"/>
      <w:r/>
      <w:bookmarkStart w:id="52" w:name="_Toc513029213"/>
      <w:r/>
      <w:bookmarkStart w:id="53" w:name="_Toc16938529"/>
      <w:r/>
      <w:bookmarkStart w:id="54" w:name="_Toc20823285"/>
      <w:r/>
      <w:bookmarkStart w:id="55" w:name="_Toc462564072"/>
      <w:r>
        <w:rPr>
          <w:rFonts w:hint="eastAsia" w:ascii="宋体" w:hAnsi="宋体" w:cs="宋体"/>
          <w:b/>
          <w:szCs w:val="21"/>
          <w:highlight w:val="none"/>
        </w:rPr>
        <w:t xml:space="preserve">三、响应文件的编制</w:t>
      </w:r>
      <w:bookmarkEnd w:id="51"/>
      <w:r/>
      <w:bookmarkEnd w:id="52"/>
      <w:r/>
      <w:bookmarkEnd w:id="53"/>
      <w:r/>
      <w:bookmarkEnd w:id="54"/>
      <w:r/>
      <w:bookmarkEnd w:id="55"/>
      <w:r/>
      <w:r/>
    </w:p>
    <w:p>
      <w:pPr>
        <w:ind w:firstLine="480"/>
        <w:pageBreakBefore w:val="0"/>
        <w:spacing w:line="360" w:lineRule="auto"/>
        <w:rPr>
          <w:rFonts w:ascii="宋体" w:hAnsi="宋体" w:cs="宋体"/>
          <w:szCs w:val="21"/>
          <w:highlight w:val="none"/>
        </w:rPr>
      </w:pPr>
      <w:r/>
      <w:bookmarkStart w:id="56" w:name="_Toc16938530"/>
      <w:r/>
      <w:bookmarkStart w:id="57" w:name="_Toc513029214"/>
      <w:r/>
      <w:bookmarkStart w:id="58" w:name="_Toc462564073"/>
      <w:r/>
      <w:bookmarkStart w:id="59" w:name="_Toc20823286"/>
      <w:r>
        <w:rPr>
          <w:rFonts w:hint="eastAsia" w:ascii="宋体" w:hAnsi="宋体" w:cs="宋体"/>
          <w:szCs w:val="21"/>
          <w:highlight w:val="none"/>
        </w:rPr>
        <w:t xml:space="preserve">1.响应文件的语言及度量衡单位</w:t>
      </w:r>
      <w:bookmarkEnd w:id="56"/>
      <w:r/>
      <w:bookmarkEnd w:id="57"/>
      <w:r/>
      <w:bookmarkEnd w:id="58"/>
      <w:r/>
      <w:bookmarkEnd w:id="59"/>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1.1供应商提交的响应文件以及供应商与采购人或采购代理机构就有关磋商的所有来往通知、函件和文件均应使用简体中文。</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1.2除技术性能另有规定外，响应文件所使用的度量衡单位，均须采用国家法定计量单位。</w:t>
      </w:r>
      <w:r/>
    </w:p>
    <w:p>
      <w:pPr>
        <w:ind w:firstLine="480"/>
        <w:pageBreakBefore w:val="0"/>
        <w:spacing w:line="360" w:lineRule="auto"/>
        <w:rPr>
          <w:rFonts w:ascii="宋体" w:hAnsi="宋体" w:cs="宋体"/>
          <w:szCs w:val="21"/>
          <w:highlight w:val="none"/>
        </w:rPr>
      </w:pPr>
      <w:r/>
      <w:bookmarkStart w:id="60" w:name="_Toc513029215"/>
      <w:r/>
      <w:bookmarkStart w:id="61" w:name="_Toc462564074"/>
      <w:r/>
      <w:bookmarkStart w:id="62" w:name="_Toc20823287"/>
      <w:r/>
      <w:bookmarkStart w:id="63" w:name="_Toc16938531"/>
      <w:r>
        <w:rPr>
          <w:rFonts w:hint="eastAsia" w:ascii="宋体" w:hAnsi="宋体" w:cs="宋体"/>
          <w:szCs w:val="21"/>
          <w:highlight w:val="none"/>
        </w:rPr>
        <w:t xml:space="preserve">2.响应文件构成</w:t>
      </w:r>
      <w:bookmarkEnd w:id="60"/>
      <w:r/>
      <w:bookmarkEnd w:id="61"/>
      <w:r/>
      <w:bookmarkEnd w:id="62"/>
      <w:r/>
      <w:bookmarkEnd w:id="63"/>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2.1供应商编写的响应文件应包括资格审查文件、商务技术响应文件、报价响应文件。供应商按</w:t>
      </w:r>
      <w:r>
        <w:rPr>
          <w:rFonts w:hint="eastAsia" w:ascii="宋体" w:hAnsi="宋体" w:cs="宋体"/>
          <w:szCs w:val="21"/>
          <w:highlight w:val="none"/>
          <w:lang w:val="en-US" w:eastAsia="zh-CN"/>
        </w:rPr>
        <w:t xml:space="preserve">第六章 响应文件的组成和格式</w:t>
      </w:r>
      <w:r>
        <w:rPr>
          <w:rFonts w:hint="eastAsia" w:ascii="宋体" w:hAnsi="宋体" w:cs="宋体"/>
          <w:szCs w:val="21"/>
          <w:highlight w:val="none"/>
        </w:rPr>
        <w:t xml:space="preserve">要求编写响应文件。</w:t>
      </w:r>
      <w:r/>
    </w:p>
    <w:p>
      <w:pPr>
        <w:ind w:firstLine="480"/>
        <w:pageBreakBefore w:val="0"/>
        <w:spacing w:line="360" w:lineRule="auto"/>
        <w:rPr>
          <w:rFonts w:ascii="宋体" w:hAnsi="宋体" w:cs="宋体"/>
          <w:szCs w:val="21"/>
          <w:highlight w:val="none"/>
        </w:rPr>
      </w:pPr>
      <w:r/>
      <w:bookmarkStart w:id="64" w:name="_Hlt26954838"/>
      <w:r/>
      <w:bookmarkEnd w:id="64"/>
      <w:r/>
      <w:bookmarkStart w:id="65" w:name="_Hlt26668975"/>
      <w:r/>
      <w:bookmarkEnd w:id="65"/>
      <w:r/>
      <w:bookmarkStart w:id="66" w:name="_Hlt26670360"/>
      <w:r/>
      <w:bookmarkEnd w:id="66"/>
      <w:r/>
      <w:bookmarkStart w:id="67" w:name="_Toc14577360"/>
      <w:r/>
      <w:bookmarkStart w:id="68" w:name="_Toc49090511"/>
      <w:r>
        <w:rPr>
          <w:rFonts w:hint="eastAsia" w:ascii="宋体" w:hAnsi="宋体" w:cs="宋体"/>
          <w:szCs w:val="21"/>
          <w:highlight w:val="none"/>
        </w:rPr>
        <w:t xml:space="preserve">3.</w:t>
      </w:r>
      <w:bookmarkEnd w:id="67"/>
      <w:r/>
      <w:bookmarkEnd w:id="68"/>
      <w:r>
        <w:rPr>
          <w:rFonts w:hint="eastAsia" w:ascii="宋体" w:hAnsi="宋体" w:cs="宋体"/>
          <w:szCs w:val="21"/>
          <w:highlight w:val="none"/>
        </w:rPr>
        <w:t xml:space="preserve">磋商响应有效期</w:t>
      </w:r>
      <w:r/>
    </w:p>
    <w:p>
      <w:pPr>
        <w:ind w:firstLine="480"/>
        <w:pageBreakBefore w:val="0"/>
        <w:spacing w:line="360" w:lineRule="auto"/>
        <w:rPr>
          <w:rFonts w:ascii="宋体" w:hAnsi="宋体" w:cs="宋体"/>
          <w:szCs w:val="21"/>
          <w:highlight w:val="none"/>
        </w:rPr>
      </w:pPr>
      <w:r>
        <w:rPr>
          <w:rFonts w:hint="eastAsia" w:ascii="宋体" w:hAnsi="宋体" w:cs="宋体"/>
          <w:bCs/>
          <w:szCs w:val="21"/>
          <w:highlight w:val="none"/>
        </w:rPr>
        <w:t xml:space="preserve">3.1磋商响应有效期为采购文件规定的响应文件</w:t>
      </w:r>
      <w:r>
        <w:rPr>
          <w:rFonts w:hint="eastAsia" w:ascii="宋体" w:hAnsi="宋体" w:cs="宋体"/>
          <w:szCs w:val="21"/>
          <w:highlight w:val="none"/>
        </w:rPr>
        <w:t xml:space="preserve">提交</w:t>
      </w:r>
      <w:r>
        <w:rPr>
          <w:rFonts w:hint="eastAsia" w:ascii="宋体" w:hAnsi="宋体" w:cs="宋体"/>
          <w:bCs/>
          <w:szCs w:val="21"/>
          <w:highlight w:val="none"/>
        </w:rPr>
        <w:t xml:space="preserve">截止时间后</w:t>
      </w:r>
      <w:r>
        <w:rPr>
          <w:rFonts w:hint="eastAsia" w:ascii="宋体" w:hAnsi="宋体" w:cs="宋体"/>
          <w:b/>
          <w:szCs w:val="21"/>
          <w:highlight w:val="none"/>
          <w:u w:val="single"/>
        </w:rPr>
        <w:t xml:space="preserve">六十（60）天</w:t>
      </w:r>
      <w:r>
        <w:rPr>
          <w:rFonts w:hint="eastAsia" w:ascii="宋体" w:hAnsi="宋体" w:cs="宋体"/>
          <w:bCs/>
          <w:szCs w:val="21"/>
          <w:highlight w:val="none"/>
        </w:rPr>
        <w:t xml:space="preserve">。磋</w:t>
      </w:r>
      <w:r>
        <w:rPr>
          <w:rFonts w:hint="eastAsia" w:ascii="宋体" w:hAnsi="宋体" w:cs="宋体"/>
          <w:szCs w:val="21"/>
          <w:highlight w:val="none"/>
        </w:rPr>
        <w:t xml:space="preserve">商响应有效期比规定短的将被视为非实质性响应而予以拒绝。</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 磋商响应有效期的延长</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pageBreakBefore w:val="0"/>
        <w:spacing w:line="360" w:lineRule="auto"/>
        <w:rPr>
          <w:rFonts w:ascii="宋体" w:hAnsi="宋体" w:cs="宋体"/>
          <w:szCs w:val="21"/>
          <w:highlight w:val="none"/>
        </w:rPr>
      </w:pPr>
      <w:r/>
      <w:bookmarkStart w:id="69" w:name="_Hlt26954739"/>
      <w:r/>
      <w:bookmarkEnd w:id="69"/>
      <w:r/>
      <w:bookmarkStart w:id="70" w:name="_Hlt26954852"/>
      <w:r/>
      <w:bookmarkEnd w:id="70"/>
      <w:r/>
      <w:bookmarkStart w:id="71" w:name="_Toc16938540"/>
      <w:r/>
      <w:bookmarkStart w:id="72" w:name="_Toc120614217"/>
      <w:r/>
      <w:bookmarkStart w:id="73" w:name="_Toc513029224"/>
      <w:r/>
      <w:bookmarkStart w:id="74" w:name="_Toc20823296"/>
      <w:r>
        <w:rPr>
          <w:rFonts w:hint="eastAsia" w:ascii="宋体" w:hAnsi="宋体" w:cs="宋体"/>
          <w:szCs w:val="21"/>
          <w:highlight w:val="none"/>
        </w:rPr>
        <w:t xml:space="preserve">5.电子响应文件其他要求</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5.1电子招标投标交易平台（即“苏采云”系统）相关要求是本采购文件的组成部分。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5.2供应商应对CA证书妥善保管，如被他人盗用投标，因此带来的后果均由供应商自行承担。</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5.3供应商应当对采购文件提出的实质性要求和条件作出实质性响应，并在电子投标系统逐条应答。</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5.4供应商应对要求提供的资格证明文件（如资质证书、资格证书）、技术资料（如白皮书、彩页、手册、检测报告等）扫描上传至投标系统。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四、响应文件的提交</w:t>
      </w:r>
      <w:bookmarkEnd w:id="71"/>
      <w:r/>
      <w:bookmarkEnd w:id="72"/>
      <w:r/>
      <w:bookmarkEnd w:id="73"/>
      <w:r/>
      <w:bookmarkEnd w:id="74"/>
      <w:r/>
      <w:r/>
    </w:p>
    <w:p>
      <w:pPr>
        <w:ind w:firstLine="480"/>
        <w:pageBreakBefore w:val="0"/>
        <w:spacing w:line="360" w:lineRule="auto"/>
        <w:rPr>
          <w:rFonts w:ascii="宋体" w:hAnsi="宋体" w:cs="宋体"/>
          <w:szCs w:val="21"/>
          <w:highlight w:val="none"/>
        </w:rPr>
      </w:pPr>
      <w:r/>
      <w:bookmarkStart w:id="75" w:name="_Toc16938541"/>
      <w:r/>
      <w:bookmarkStart w:id="76" w:name="_Toc20823297"/>
      <w:r/>
      <w:bookmarkStart w:id="77" w:name="_Toc462564084"/>
      <w:r/>
      <w:bookmarkStart w:id="78" w:name="_Toc513029225"/>
      <w:r/>
      <w:bookmarkStart w:id="79" w:name="_Toc513029229"/>
      <w:r/>
      <w:bookmarkStart w:id="80" w:name="_Toc120614218"/>
      <w:r/>
      <w:bookmarkStart w:id="81" w:name="_Toc20823301"/>
      <w:r/>
      <w:bookmarkStart w:id="82" w:name="_Toc16938545"/>
      <w:r>
        <w:rPr>
          <w:rFonts w:hint="eastAsia" w:ascii="宋体" w:hAnsi="宋体" w:cs="宋体"/>
          <w:szCs w:val="21"/>
          <w:highlight w:val="none"/>
        </w:rPr>
        <w:t xml:space="preserve">1.响应文件</w:t>
      </w:r>
      <w:bookmarkEnd w:id="75"/>
      <w:r/>
      <w:bookmarkEnd w:id="76"/>
      <w:r/>
      <w:bookmarkEnd w:id="77"/>
      <w:r/>
      <w:bookmarkEnd w:id="78"/>
      <w:r>
        <w:rPr>
          <w:rFonts w:hint="eastAsia" w:ascii="宋体" w:hAnsi="宋体" w:cs="宋体"/>
          <w:szCs w:val="21"/>
          <w:highlight w:val="none"/>
        </w:rPr>
        <w:t xml:space="preserve">的提交</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线上提交与接收地点：供应商应当通过“苏采云”系统提交数据电文形式的响应文件（即电子投标），“苏采云”系统自动接收。</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2.提交响应文件截止日期</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2.1供应商上传电子响应文件的时间不得迟于竞争性磋商公告中规定的响应文件提交截止时间。</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供应商应充分考虑网络环境、网络带宽等风险因素，如因供应商自身原因造成的电子响应文件上传不成功由供应商自行承担全部责任。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3.响应文件的密封（加密）要求：</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3.2供应商须通过“苏采云”系统提供的政府采购客户端工具（使用“CA数字证书”）加盖电子签章。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说明：供应商应</w:t>
      </w:r>
      <w:r>
        <w:rPr>
          <w:rFonts w:hint="eastAsia" w:ascii="宋体" w:hAnsi="宋体" w:cs="宋体"/>
          <w:szCs w:val="21"/>
          <w:highlight w:val="none"/>
          <w:lang w:val="en-US" w:eastAsia="zh-CN"/>
        </w:rPr>
        <w:t xml:space="preserve">使</w:t>
      </w:r>
      <w:r>
        <w:rPr>
          <w:rFonts w:hint="eastAsia" w:ascii="宋体" w:hAnsi="宋体" w:cs="宋体"/>
          <w:szCs w:val="21"/>
          <w:highlight w:val="none"/>
        </w:rPr>
        <w:t xml:space="preserve">用CA数字证书以及自备的能够登录“苏采云”系统的电脑，在达到开标时间后，使用CA数字证书解密各自响应文件。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3.3供应商未按规定加密的响应文件，“苏采云”系统将拒收并提示。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4.响应文件的拒收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“苏采云”系统拒绝接收在规定的响应文件提交截止时间后上传的任何响应文件。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 响应文件的撤回和修改</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 响应文件的撤回</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5.1.1电子响应文件的撤回</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供应商可在响应文件提交截止时间前，撤回其电子响应文件，具体操作方法见“苏采云”系统供应商操作手册。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5.1.2供应商撤回电子响应文件，则认为其不再参与本项目竞争性磋商活动。</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5.2响应文件的修改</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供应商可在响应文件提交截止时间前，对其电子响应文件进行修改。具体操作方法见“苏采云”系统供应商操作手册。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5.3在响应文件提交截止时间之后，供应商不得对其电子响应文件做任何修改。</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5.4在响应文件提交截止时间至磋商文件中规定的磋商响应有效期满之间的这段时间内，供应商不得撤回其响应文件。</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五</w:t>
      </w:r>
      <w:bookmarkEnd w:id="79"/>
      <w:r/>
      <w:bookmarkEnd w:id="80"/>
      <w:r/>
      <w:bookmarkEnd w:id="81"/>
      <w:r/>
      <w:bookmarkEnd w:id="82"/>
      <w:r/>
      <w:bookmarkStart w:id="83" w:name="_Toc513029230"/>
      <w:r/>
      <w:bookmarkStart w:id="84" w:name="_Toc20823302"/>
      <w:r/>
      <w:bookmarkStart w:id="85" w:name="_Toc16938546"/>
      <w:r>
        <w:rPr>
          <w:rFonts w:hint="eastAsia" w:ascii="宋体" w:hAnsi="宋体" w:cs="宋体"/>
          <w:b/>
          <w:szCs w:val="21"/>
          <w:highlight w:val="none"/>
        </w:rPr>
        <w:t xml:space="preserve">、磋商与评审</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1.磋商仪式</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1.1采购人或采购代理机构将在磋商公告中规定的时间和地点组织磋商开始仪式。</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szCs w:val="21"/>
          <w:highlight w:val="none"/>
          <w:u w:val="single"/>
        </w:rPr>
        <w:t xml:space="preserve">30分钟</w:t>
      </w:r>
      <w:r>
        <w:rPr>
          <w:rFonts w:hint="eastAsia" w:ascii="宋体" w:hAnsi="宋体" w:cs="宋体"/>
          <w:b/>
          <w:szCs w:val="21"/>
          <w:highlight w:val="none"/>
        </w:rPr>
        <w:t xml:space="preserve">之内完成。</w:t>
      </w:r>
      <w:r>
        <w:rPr>
          <w:rFonts w:hint="eastAsia" w:ascii="宋体" w:hAnsi="宋体" w:cs="宋体"/>
          <w:b/>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szCs w:val="21"/>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1.2 磋商活动的文件解密工作由采购代理机构组织。</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cs="宋体"/>
          <w:b/>
          <w:szCs w:val="21"/>
          <w:highlight w:val="none"/>
          <w:u w:val="single"/>
          <w:lang w:val="en-US" w:eastAsia="zh-CN"/>
        </w:rPr>
        <w:t xml:space="preserve">10</w:t>
      </w:r>
      <w:r>
        <w:rPr>
          <w:rFonts w:hint="eastAsia" w:ascii="宋体" w:hAnsi="宋体" w:cs="宋体"/>
          <w:b/>
          <w:szCs w:val="21"/>
          <w:highlight w:val="none"/>
          <w:u w:val="single"/>
        </w:rPr>
        <w:t xml:space="preserve">分钟</w:t>
      </w:r>
      <w:r>
        <w:rPr>
          <w:rFonts w:hint="eastAsia" w:ascii="宋体" w:hAnsi="宋体" w:cs="宋体"/>
          <w:b/>
          <w:szCs w:val="21"/>
          <w:highlight w:val="none"/>
        </w:rPr>
        <w:t xml:space="preserve">内填写并提交最后报价，未在规定时间内提交最后报价的，视作无效响应处理。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2.磋商小组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2.1磋商开始仪式结束后，采购人或采购代理机构将立即组织磋商小组进行评审。</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szCs w:val="21"/>
          <w:highlight w:val="none"/>
        </w:rPr>
        <w:t xml:space="preserve">自行选定评审专家。技术</w:t>
      </w:r>
      <w:r>
        <w:rPr>
          <w:rFonts w:hint="eastAsia" w:cs="宋体"/>
          <w:szCs w:val="21"/>
          <w:highlight w:val="none"/>
        </w:rPr>
        <w:t xml:space="preserve">复杂</w:t>
      </w:r>
      <w:r>
        <w:rPr>
          <w:rFonts w:hint="eastAsia"/>
          <w:szCs w:val="21"/>
          <w:highlight w:val="none"/>
        </w:rPr>
        <w:t xml:space="preserve">、专业性强的竞</w:t>
      </w:r>
      <w:r>
        <w:rPr>
          <w:rFonts w:hint="eastAsia" w:ascii="宋体" w:hAnsi="宋体" w:cs="宋体"/>
          <w:szCs w:val="21"/>
          <w:highlight w:val="none"/>
        </w:rPr>
        <w:t xml:space="preserve">争性磋商采购项目，评审专家中应当包含1名法律专家。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2.4磋商小组独立工作，负责评审所有响应文件并确定成交候选人。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3.磋商评审过程的保密与公正</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3.1磋商小组、采购人或采购代理机构、相关监督人员等与评审工作有关的人员，对评审情况以及在评审过程中获悉的国家秘密、商业秘密负有保密责任。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3.2在磋商评审过程中，磋商供应商不得以任何行为影响磋商评审过程，否则其响应文件将被</w:t>
      </w:r>
      <w:r>
        <w:rPr>
          <w:rFonts w:hint="eastAsia" w:ascii="宋体" w:hAnsi="宋体" w:cs="宋体"/>
          <w:szCs w:val="21"/>
          <w:highlight w:val="none"/>
          <w:lang w:eastAsia="zh-CN"/>
        </w:rPr>
        <w:t xml:space="preserve">视为</w:t>
      </w:r>
      <w:r>
        <w:rPr>
          <w:rFonts w:hint="eastAsia" w:ascii="宋体" w:hAnsi="宋体" w:cs="宋体"/>
          <w:szCs w:val="21"/>
          <w:highlight w:val="none"/>
        </w:rPr>
        <w:t xml:space="preserve">无效响应文件。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3.5在评审期间，采购人或采购代理机构将设专门人员与供应商联系。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3.6采购人、采购代理机构和磋商小组不向未成交的供应商解释未成交原因，也不公布评审过程中的相关细节。</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4.评审过程的澄清</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4.1</w:t>
      </w:r>
      <w:r>
        <w:rPr>
          <w:rFonts w:hint="eastAsia" w:ascii="宋体" w:hAnsi="宋体" w:cs="宋体"/>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4.2</w:t>
      </w:r>
      <w:r>
        <w:rPr>
          <w:rFonts w:hint="eastAsia" w:ascii="宋体" w:hAnsi="宋体" w:cs="宋体"/>
          <w:szCs w:val="21"/>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4.3接到磋商小组</w:t>
      </w:r>
      <w:r>
        <w:rPr>
          <w:rFonts w:hint="eastAsia" w:ascii="宋体" w:hAnsi="宋体" w:cs="宋体"/>
          <w:szCs w:val="21"/>
          <w:highlight w:val="none"/>
          <w:lang w:val="zh-CN"/>
        </w:rPr>
        <w:t xml:space="preserve">澄清、说明或更正</w:t>
      </w:r>
      <w:r>
        <w:rPr>
          <w:rFonts w:hint="eastAsia" w:ascii="宋体" w:hAnsi="宋体" w:cs="宋体"/>
          <w:szCs w:val="21"/>
          <w:highlight w:val="none"/>
        </w:rPr>
        <w:t xml:space="preserve">要求的供应商应按磋商小组规定的时间和格式做出</w:t>
      </w:r>
      <w:r>
        <w:rPr>
          <w:rFonts w:hint="eastAsia" w:ascii="宋体" w:hAnsi="宋体" w:cs="宋体"/>
          <w:szCs w:val="21"/>
          <w:highlight w:val="none"/>
          <w:lang w:val="zh-CN"/>
        </w:rPr>
        <w:t xml:space="preserve">澄清、说明或更正</w:t>
      </w:r>
      <w:r>
        <w:rPr>
          <w:rFonts w:hint="eastAsia" w:ascii="宋体" w:hAnsi="宋体" w:cs="宋体"/>
          <w:szCs w:val="21"/>
          <w:highlight w:val="none"/>
        </w:rPr>
        <w:t xml:space="preserve">，</w:t>
      </w:r>
      <w:r>
        <w:rPr>
          <w:rFonts w:hint="eastAsia" w:ascii="宋体" w:hAnsi="宋体" w:cs="宋体"/>
          <w:szCs w:val="21"/>
          <w:highlight w:val="none"/>
          <w:lang w:val="zh-CN"/>
        </w:rPr>
        <w:t xml:space="preserve">澄清、说明或更正</w:t>
      </w:r>
      <w:r>
        <w:rPr>
          <w:rFonts w:hint="eastAsia" w:ascii="宋体" w:hAnsi="宋体" w:cs="宋体"/>
          <w:szCs w:val="21"/>
          <w:highlight w:val="none"/>
        </w:rPr>
        <w:t xml:space="preserve">的内容作为响应文件的补充部分，但实质性的内容不得做任何更改。</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4.4接到磋商小组澄清、说明或更正要求的供应商如未按规定作出澄清、说明或更正的，其风险由供应商自行承担。</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5.对响应文件的审查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5.1响应文件初审分为资格性审查和符合性审查。</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5.1.1资格性检查：</w:t>
      </w:r>
      <w:r>
        <w:rPr>
          <w:rFonts w:hint="eastAsia" w:ascii="宋体" w:hAnsi="宋体" w:cs="宋体"/>
          <w:szCs w:val="21"/>
          <w:highlight w:val="none"/>
          <w:lang w:val="zh-CN"/>
        </w:rPr>
        <w:t xml:space="preserve">依据法律法规和磋商文件的规定，由采购人对响应文件中的资格审查文件进行审查。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采购人在进行资格审查的同时，将在“信用中国”网站查询供应商的信用记录，以确定供应商是否具备磋商资格。</w:t>
      </w:r>
      <w:r/>
    </w:p>
    <w:p>
      <w:pPr>
        <w:ind w:firstLine="480"/>
        <w:pageBreakBefore w:val="0"/>
        <w:spacing w:line="360" w:lineRule="auto"/>
        <w:rPr>
          <w:rFonts w:ascii="宋体" w:hAnsi="宋体" w:cs="宋体"/>
          <w:szCs w:val="21"/>
          <w:highlight w:val="none"/>
        </w:rPr>
      </w:pPr>
      <w:r>
        <w:rPr>
          <w:rFonts w:hint="eastAsia" w:ascii="宋体" w:hAnsi="宋体" w:cs="宋体"/>
          <w:b/>
          <w:bCs/>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
          <w:bCs/>
          <w:szCs w:val="21"/>
          <w:highlight w:val="none"/>
          <w:lang w:val="en-US" w:eastAsia="zh-CN"/>
        </w:rPr>
        <w:t xml:space="preserve">信用</w:t>
      </w:r>
      <w:r>
        <w:rPr>
          <w:rFonts w:hint="eastAsia" w:ascii="宋体" w:hAnsi="宋体" w:cs="宋体"/>
          <w:b/>
          <w:bCs/>
          <w:szCs w:val="21"/>
          <w:highlight w:val="none"/>
        </w:rPr>
        <w:t xml:space="preserve">记录</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5.1.3未通过资格审查或符合性审查的供应商，</w:t>
      </w:r>
      <w:r>
        <w:rPr>
          <w:rFonts w:hint="eastAsia" w:ascii="宋体" w:hAnsi="宋体" w:cs="宋体"/>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5.2</w:t>
      </w:r>
      <w:r>
        <w:rPr>
          <w:rFonts w:hint="eastAsia" w:ascii="宋体" w:hAnsi="宋体" w:cs="宋体"/>
          <w:szCs w:val="21"/>
          <w:highlight w:val="none"/>
          <w:lang w:val="zh-CN"/>
        </w:rPr>
        <w:t xml:space="preserve">在正式磋商之前</w:t>
      </w:r>
      <w:r>
        <w:rPr>
          <w:rFonts w:hint="eastAsia" w:ascii="宋体" w:hAnsi="宋体" w:cs="宋体"/>
          <w:szCs w:val="21"/>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5.3如果响应文件实质上没有响应磋商文件的要求，磋商小组将予以拒绝，供应商不得通过修改或撤销不</w:t>
      </w:r>
      <w:r>
        <w:rPr>
          <w:rFonts w:hint="eastAsia" w:ascii="宋体" w:hAnsi="宋体" w:cs="宋体"/>
          <w:szCs w:val="21"/>
          <w:highlight w:val="none"/>
          <w:lang w:val="en-US" w:eastAsia="zh-CN"/>
        </w:rPr>
        <w:t xml:space="preserve">符</w:t>
      </w:r>
      <w:r>
        <w:rPr>
          <w:rFonts w:hint="eastAsia" w:ascii="宋体" w:hAnsi="宋体" w:cs="宋体"/>
          <w:szCs w:val="21"/>
          <w:highlight w:val="none"/>
        </w:rPr>
        <w:t xml:space="preserve">合要求的偏离或保留而使其响应文件成为实质性响应的文件。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5.4磋商小组将对确定为实质性响应的文件进行进一步审核，看其是否有计算上或累加上的算术错误，修正错误的原则如下：</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（1）响应文件中报价总表内容与响应文件中相应内容不一致的，以报价总表为准。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（3）单价金额小数点或者百分比有明显错位的，以报价总表的总价为准，并修改单价。</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同时出现两种以上错误的，按照前款规定的顺序修正。</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5.6磋商小组将允许修正响应文件中不构成重大偏离的、微小的、非正规的、不一致的或不规则的地方，但这些修改不能影响任何供应商相应的名次排列。</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5.7供应商在评审全过程中应保持通讯畅通，并安排专人与采购人或采购代理机构及磋商小组联系。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 响应文件线上格式要求</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6.1供应商应当通过“苏采云”系统提交数据电文形式的响应文件（即电子投标）。</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6.2 通过“苏采云”系统提交政府采购客户端工具导出加密的响应文件（后缀名为zip）。</w:t>
      </w:r>
      <w:r>
        <w:rPr>
          <w:rFonts w:hint="eastAsia" w:ascii="宋体" w:hAnsi="宋体" w:cs="宋体"/>
          <w:b/>
          <w:bCs/>
          <w:szCs w:val="21"/>
          <w:highlight w:val="none"/>
        </w:rPr>
        <w:t xml:space="preserve">响应文件不得超过150M</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6.3本项目采用线上投标，即供应商响应文件从政府采购客户端工具制作通过“苏采云”系统提交，未提供线上响应文件的，投标无效。</w:t>
      </w:r>
      <w:bookmarkEnd w:id="83"/>
      <w:r/>
      <w:bookmarkEnd w:id="84"/>
      <w:r/>
      <w:bookmarkEnd w:id="85"/>
      <w:r/>
      <w:bookmarkStart w:id="86" w:name="_Toc120614219"/>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 被认定为未实质性响应磋商文件的情形：</w:t>
      </w:r>
      <w:r/>
    </w:p>
    <w:p>
      <w:pPr>
        <w:ind w:firstLine="482"/>
        <w:pageBreakBefore w:val="0"/>
        <w:spacing w:line="360" w:lineRule="auto"/>
        <w:rPr>
          <w:rFonts w:ascii="宋体" w:hAnsi="宋体" w:cs="宋体"/>
          <w:b/>
          <w:szCs w:val="21"/>
          <w:highlight w:val="none"/>
        </w:rPr>
      </w:pPr>
      <w:r>
        <w:rPr>
          <w:rFonts w:hint="eastAsia" w:ascii="宋体" w:hAnsi="宋体" w:cs="宋体"/>
          <w:b/>
          <w:bCs/>
          <w:szCs w:val="21"/>
          <w:highlight w:val="none"/>
        </w:rPr>
        <w:t xml:space="preserve">7.1出现下列情形之一的，作无效响应处理，</w:t>
      </w:r>
      <w:r>
        <w:rPr>
          <w:rFonts w:hint="eastAsia" w:ascii="宋体" w:hAnsi="宋体" w:cs="宋体"/>
          <w:b/>
          <w:szCs w:val="21"/>
          <w:highlight w:val="none"/>
        </w:rPr>
        <w:t xml:space="preserve">并视情报监管部门调查其相互串通投标嫌疑。</w:t>
      </w:r>
      <w:r>
        <w:rPr>
          <w:rFonts w:hint="eastAsia" w:ascii="宋体" w:hAnsi="宋体" w:cs="宋体"/>
          <w:b/>
          <w:bCs/>
          <w:szCs w:val="21"/>
          <w:highlight w:val="none"/>
        </w:rPr>
        <w:tab/>
      </w:r>
      <w:r>
        <w:rPr>
          <w:rFonts w:hint="eastAsia" w:ascii="宋体" w:hAnsi="宋体" w:cs="宋体"/>
          <w:b/>
          <w:szCs w:val="21"/>
          <w:highlight w:val="none"/>
        </w:rPr>
        <w:tab/>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7.1.1供应商在规定的时间内未在苏采云系统内成功提交磋商响应文件的。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7.1.2未完整提交响应文件的。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7.1.3同一供应商提交两个（含两个）以上不同的响应报价的。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7.1.4不具备磋商文件中规定的资格要求的。 </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7.1.5供应商在系统规定的时间内未成功解密电子响应文件的。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7.1.6未完整上传响应文件电子文档的，或上传的文件打不开的。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7.1.8响应报价超过了采购预算或最高限价的。 </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7.1.9未通过符合性检查的。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7.1.10不符合法律法规和磋商文件中规定的其他实质性要求的。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7.1.12响应文件含有采购人不能接受的附加条件的。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7.1.13本项目采购产品被财政部、</w:t>
      </w:r>
      <w:r>
        <w:rPr>
          <w:rFonts w:hint="eastAsia" w:ascii="宋体" w:hAnsi="宋体" w:cs="宋体"/>
          <w:b/>
          <w:bCs/>
          <w:szCs w:val="21"/>
          <w:highlight w:val="none"/>
          <w:lang w:eastAsia="zh-CN"/>
        </w:rPr>
        <w:t xml:space="preserve">国家发展改革委</w:t>
      </w:r>
      <w:r>
        <w:rPr>
          <w:rFonts w:hint="eastAsia" w:ascii="宋体" w:hAnsi="宋体" w:cs="宋体"/>
          <w:b/>
          <w:bCs/>
          <w:szCs w:val="21"/>
          <w:highlight w:val="none"/>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7.1.14响应文件未按照磋商文件要求加盖电子签章。</w:t>
      </w:r>
      <w:r/>
    </w:p>
    <w:p>
      <w:pPr>
        <w:ind w:firstLine="482"/>
        <w:pageBreakBefore w:val="0"/>
        <w:spacing w:line="360" w:lineRule="auto"/>
        <w:rPr>
          <w:rFonts w:ascii="宋体" w:hAnsi="宋体" w:cs="宋体"/>
          <w:b/>
          <w:bCs/>
          <w:szCs w:val="21"/>
          <w:highlight w:val="none"/>
        </w:rPr>
      </w:pPr>
      <w:r>
        <w:rPr>
          <w:rFonts w:hint="eastAsia" w:ascii="宋体" w:hAnsi="宋体" w:cs="宋体"/>
          <w:b/>
          <w:szCs w:val="21"/>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7.1.15供应商的商务技术部分得分相差悬殊，评审委员会认为得分畸低者没有实质性响应的。</w:t>
      </w:r>
      <w:r/>
    </w:p>
    <w:p>
      <w:pPr>
        <w:ind w:firstLine="482"/>
        <w:pageBreakBefore w:val="0"/>
        <w:spacing w:line="360" w:lineRule="auto"/>
        <w:rPr>
          <w:rFonts w:ascii="宋体" w:hAnsi="宋体" w:cs="宋体"/>
          <w:b/>
          <w:szCs w:val="21"/>
          <w:highlight w:val="none"/>
        </w:rPr>
      </w:pPr>
      <w:r>
        <w:rPr>
          <w:rFonts w:hint="eastAsia" w:ascii="宋体" w:hAnsi="宋体" w:cs="宋体"/>
          <w:b/>
          <w:bCs/>
          <w:szCs w:val="21"/>
          <w:highlight w:val="none"/>
        </w:rPr>
        <w:t xml:space="preserve">7.1.16</w:t>
      </w:r>
      <w:r>
        <w:rPr>
          <w:rFonts w:hint="eastAsia" w:ascii="宋体" w:hAnsi="宋体" w:cs="宋体"/>
          <w:b/>
          <w:szCs w:val="21"/>
          <w:highlight w:val="none"/>
        </w:rPr>
        <w:t xml:space="preserve">不同供应商的响应文件由同一单位或者个人编制的；不同供应商的磋商响应文件相互混传；</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7.1.17不同供应商委托同一单位或者个人办理磋商事宜；不同供应商的磋商响应文件错漏之处雷同；</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7.1.18不同供应商的响应文件载明的项目管理成员或者联系人员为同一人；</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7.1.19不同供应商的响应文件异常一致或者响应报价呈规律性差异。</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7.1.20供应商之间相互约定，一致抬高或压低投标报价；</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7.1.21供应商之间相互约定，在招标项目中轮流以高价位或低价位成交；</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7.1.22不同供应商的技术服务方案（或施工组织设计方案）基本雷同的；不同供应商的磋商响应文件出现了评审委员会认为不应当雷同的情况；</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7.1.23开标前已有举报，开标后发现各投标单位的报价情况与举报情况相吻合的；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7.1.24磋商小组一致认定判为无效响应的；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7.1.25不同的供应商响应文件制作机器码、文件创建标识码一致的。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其他法律法规及本磋商文件规定的属无效响应的情形：</w:t>
      </w:r>
      <w:r/>
    </w:p>
    <w:p>
      <w:pPr>
        <w:ind w:firstLine="482"/>
        <w:pageBreakBefore w:val="0"/>
        <w:spacing w:line="360" w:lineRule="auto"/>
        <w:rPr>
          <w:rFonts w:ascii="宋体" w:hAnsi="宋体" w:cs="宋体"/>
          <w:b/>
          <w:szCs w:val="21"/>
          <w:highlight w:val="none"/>
        </w:rPr>
      </w:pPr>
      <w:r>
        <w:rPr>
          <w:rFonts w:hint="eastAsia" w:ascii="宋体" w:hAnsi="宋体" w:cs="宋体"/>
          <w:b/>
          <w:bCs/>
          <w:szCs w:val="21"/>
          <w:highlight w:val="none"/>
        </w:rPr>
        <w:t xml:space="preserve">7.2</w:t>
      </w:r>
      <w:r>
        <w:rPr>
          <w:rFonts w:hint="eastAsia" w:ascii="宋体" w:hAnsi="宋体" w:cs="宋体"/>
          <w:b/>
          <w:szCs w:val="21"/>
          <w:highlight w:val="none"/>
        </w:rPr>
        <w:t xml:space="preserve">凡磋商响应文件有下列情形之一的，属于重大偏差，视同未能对采购文件作出实质性响应，按废标处理。 </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7.2.1法人授权委托书或投标函未加盖投标供应商公章（或电子印章）的；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7.2.2未按采购文件规定的格式填写，内容不全或关键字迹模糊、无法辨认的； </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7.2.4磋商响应文件载明的项目完成期限超过采购文件规定的期限；</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7.2.5明显不符合技术规范、技术标准的要求，或者对采购文件质量要求未明确响应的；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7.2.6投标报价低于成本或者高于采购文件规定的最高限价（招标控制价）的；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7.2.7磋商响应文件载明的货物包装方式、检验标准和方法等不符合采购文件的要求；</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7.2.8组成联合体参加磋商活动的，磋商响应文件未附联合体各方共同投标协议的；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7.2.9在同一采购项目中，联合体成员以自己名义单独参加磋商或者参加其他联合体磋商活动的；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7.2.10未按采购文件要求提供磋商响应文件内容不全的；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7.2.11以他人的名义投标、串通投标、以行贿手段谋取中标或者以其他弄虚作假方式投标的；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7.3出现下列情形之一的，磋商失败。</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7.3.2出现影响采购公正的违法违规行为的；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7.3.3因重大变故，采购任务取消的。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7.3.4磋商小组认定磋商文件存在歧义、重大缺陷导致评审工作无法进行。</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7.3.5 因系统故障原因造成磋商无法继续进行的</w:t>
      </w:r>
      <w:r>
        <w:rPr>
          <w:rFonts w:hint="eastAsia" w:ascii="宋体" w:hAnsi="宋体" w:cs="宋体"/>
          <w:b/>
          <w:szCs w:val="21"/>
          <w:highlight w:val="none"/>
        </w:rPr>
        <w:t xml:space="preserve">（适用于不见面磋商模式）</w:t>
      </w:r>
      <w:r>
        <w:rPr>
          <w:rFonts w:hint="eastAsia" w:ascii="宋体" w:hAnsi="宋体" w:cs="宋体"/>
          <w:b/>
          <w:bCs/>
          <w:szCs w:val="21"/>
          <w:highlight w:val="none"/>
        </w:rPr>
        <w:t xml:space="preserve">。</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7.4 响应</w:t>
      </w:r>
      <w:r>
        <w:rPr>
          <w:rFonts w:hint="eastAsia" w:ascii="宋体" w:hAnsi="宋体" w:cs="宋体"/>
          <w:b/>
          <w:szCs w:val="21"/>
          <w:highlight w:val="none"/>
        </w:rPr>
        <w:t xml:space="preserve">文件提交</w:t>
      </w:r>
      <w:r>
        <w:rPr>
          <w:rFonts w:hint="eastAsia" w:ascii="宋体" w:hAnsi="宋体" w:cs="宋体"/>
          <w:b/>
          <w:bCs/>
          <w:szCs w:val="21"/>
          <w:highlight w:val="none"/>
        </w:rPr>
        <w:t xml:space="preserve">截止时间结束后参加磋商的供应商不足三家的处理：</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7.4.1如出现响应</w:t>
      </w:r>
      <w:r>
        <w:rPr>
          <w:rFonts w:hint="eastAsia" w:ascii="宋体" w:hAnsi="宋体" w:cs="宋体"/>
          <w:b/>
          <w:szCs w:val="21"/>
          <w:highlight w:val="none"/>
        </w:rPr>
        <w:t xml:space="preserve">文件提交</w:t>
      </w:r>
      <w:r>
        <w:rPr>
          <w:rFonts w:hint="eastAsia" w:ascii="宋体" w:hAnsi="宋体" w:cs="宋体"/>
          <w:b/>
          <w:bCs/>
          <w:szCs w:val="21"/>
          <w:highlight w:val="none"/>
        </w:rPr>
        <w:t xml:space="preserve">截止时间结束后参加磋商的供应商或者在评审期间对磋商文件做出实质响应的供应商不足三家情况，按政府采购相关规定执行。</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六</w:t>
      </w:r>
      <w:bookmarkEnd w:id="86"/>
      <w:r>
        <w:rPr>
          <w:rFonts w:hint="eastAsia" w:ascii="宋体" w:hAnsi="宋体" w:cs="宋体"/>
          <w:b/>
          <w:szCs w:val="21"/>
          <w:highlight w:val="none"/>
        </w:rPr>
        <w:t xml:space="preserve">、成交</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1.确定成交单位</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1.1成交候选供应商的选取原则和数量见磋商文件第四部分规定。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1.2采购人授权磋商小组在成交候选供应商中直接确定成交供应商。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1.3采购代理机构将在“江苏政府采购网”发布成交结果公告，公告期限为1个工作日。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1.4若有充分证据证明，成交供应商出现下列情况之一的，一经查实，将被取消成交资格：</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1.4.1提供虚假材料谋取成交的。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1.4.2向采购人或采购代理机构行贿或者评审专家提供其他不正当利益的。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1.4.3恶意竞争，最后报价明显低于其自身合理成本且又无法提供证明的。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1.4.4属于本文件规定的无效条件，但在评审过程中又未被磋商小组发现的。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1.4.5</w:t>
      </w:r>
      <w:r>
        <w:rPr>
          <w:rFonts w:hint="eastAsia" w:ascii="宋体" w:hAnsi="宋体" w:cs="宋体"/>
          <w:szCs w:val="21"/>
          <w:highlight w:val="none"/>
          <w:lang w:val="zh-CN"/>
        </w:rPr>
        <w:t xml:space="preserve">与评审专家、采购人、</w:t>
      </w:r>
      <w:r>
        <w:rPr>
          <w:rFonts w:hint="eastAsia" w:ascii="宋体" w:hAnsi="宋体" w:cs="宋体"/>
          <w:szCs w:val="21"/>
          <w:highlight w:val="none"/>
        </w:rPr>
        <w:t xml:space="preserve">其他</w:t>
      </w:r>
      <w:r>
        <w:rPr>
          <w:rFonts w:hint="eastAsia" w:ascii="宋体" w:hAnsi="宋体" w:cs="宋体"/>
          <w:szCs w:val="21"/>
          <w:highlight w:val="none"/>
          <w:lang w:val="zh-CN"/>
        </w:rPr>
        <w:t xml:space="preserve">供应商或者采购</w:t>
      </w:r>
      <w:r>
        <w:rPr>
          <w:rFonts w:hint="eastAsia" w:ascii="宋体" w:hAnsi="宋体" w:cs="宋体"/>
          <w:szCs w:val="21"/>
          <w:highlight w:val="none"/>
          <w:lang w:val="en-US" w:eastAsia="zh-CN"/>
        </w:rPr>
        <w:t xml:space="preserve">代理机构</w:t>
      </w:r>
      <w:r>
        <w:rPr>
          <w:rFonts w:hint="eastAsia" w:ascii="宋体" w:hAnsi="宋体" w:cs="宋体"/>
          <w:szCs w:val="21"/>
          <w:highlight w:val="none"/>
          <w:lang w:val="zh-CN"/>
        </w:rPr>
        <w:t xml:space="preserve">工作人员恶意串通的</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1.4.6采取不正当手段诋毁、排挤其他供应商的。</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1.4.7</w:t>
      </w:r>
      <w:r>
        <w:rPr>
          <w:rFonts w:hint="eastAsia" w:ascii="宋体" w:hAnsi="宋体" w:cs="宋体"/>
          <w:szCs w:val="21"/>
          <w:highlight w:val="none"/>
          <w:lang w:val="zh-CN"/>
        </w:rPr>
        <w:t xml:space="preserve">成交后无正当理由拒不与采购人签订政府采购合同或者未按照磋商文件确定的事项签订政府采购合同的。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1.4.8</w:t>
      </w:r>
      <w:r>
        <w:rPr>
          <w:rFonts w:hint="eastAsia" w:ascii="宋体" w:hAnsi="宋体" w:cs="宋体"/>
          <w:szCs w:val="21"/>
          <w:highlight w:val="none"/>
          <w:lang w:val="zh-CN"/>
        </w:rPr>
        <w:t xml:space="preserve">将政府采购合同转包的。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1.5.有下列情形之一的，视为供应商串通参与磋商，响应无效：</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1.5.1不同供应商的响应文件由同一单位或者个人编制；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1.5.2不同供应商委托同一单位或者个人办理磋商事宜；</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1.5.3不同供应商的响应文件载明的项目管理成员或者联系人员为同一人；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1.5.4不同供应商的响应文件异常一致或者响应报价呈规律性差异。</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2.质疑处理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2.1提出质疑的供应商应当是参与所质疑项目采购活动的供应商。潜在供应商依法获取其可质疑的磋商文件的，可以对磋商文件提出质疑。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对可以质疑的磋商文件提出质疑的，为收到磋商文件之日或者磋商文件公告期限届满之日；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2.2.2对采购过程提出质疑的，为各采购程序环节结束之日；</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其中：对评审过程中涉及的身份核对、澄清</w:t>
      </w:r>
      <w:r>
        <w:rPr>
          <w:rFonts w:hint="eastAsia" w:ascii="宋体" w:hAnsi="宋体" w:cs="宋体"/>
          <w:b/>
          <w:szCs w:val="21"/>
          <w:highlight w:val="none"/>
          <w:lang w:eastAsia="zh-CN"/>
        </w:rPr>
        <w:t xml:space="preserve">等</w:t>
      </w:r>
      <w:r>
        <w:rPr>
          <w:rFonts w:hint="eastAsia" w:ascii="宋体" w:hAnsi="宋体" w:cs="宋体"/>
          <w:b/>
          <w:szCs w:val="21"/>
          <w:highlight w:val="none"/>
        </w:rPr>
        <w:t xml:space="preserve">程序性事项，供应商如有异议的，必须当场提出。否则，均视为供应商无异议。无论是否成交，供应商事后不得再就前述事项提出任何异议或质疑投诉。</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2.2.3对成交结果提出质疑的，为成交结果公告期限届满之日。</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供应商应当在法定质疑期内一次性提出针对同一采购程序环节的质疑。</w:t>
      </w:r>
      <w:r>
        <w:rPr>
          <w:rFonts w:hint="eastAsia" w:ascii="宋体" w:hAnsi="宋体" w:cs="宋体"/>
          <w:szCs w:val="21"/>
          <w:highlight w:val="none"/>
          <w:lang w:val="zh-CN"/>
        </w:rPr>
        <w:t xml:space="preserve">供应商如在法定期限内对同一采购程序环节提出多次质疑的，采购人、</w:t>
      </w:r>
      <w:r>
        <w:rPr>
          <w:rFonts w:hint="eastAsia" w:ascii="宋体" w:hAnsi="宋体" w:cs="宋体"/>
          <w:szCs w:val="21"/>
          <w:highlight w:val="none"/>
        </w:rPr>
        <w:t xml:space="preserve">采购代理机构</w:t>
      </w:r>
      <w:r>
        <w:rPr>
          <w:rFonts w:hint="eastAsia" w:ascii="宋体" w:hAnsi="宋体" w:cs="宋体"/>
          <w:szCs w:val="21"/>
          <w:highlight w:val="none"/>
          <w:lang w:val="zh-CN"/>
        </w:rPr>
        <w:t xml:space="preserve">将只对供应商第一次质疑作出答复。</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2.4质疑答复依据《政府采购质疑和投诉办法》（财政部令第94号）。</w:t>
      </w:r>
      <w:r/>
    </w:p>
    <w:p>
      <w:pPr>
        <w:ind w:firstLine="480"/>
        <w:pageBreakBefore w:val="0"/>
        <w:spacing w:line="360" w:lineRule="auto"/>
        <w:rPr>
          <w:szCs w:val="21"/>
          <w:highlight w:val="none"/>
        </w:rPr>
      </w:pPr>
      <w:r>
        <w:rPr>
          <w:rFonts w:hint="eastAsia" w:ascii="宋体" w:hAnsi="宋体" w:cs="宋体"/>
          <w:szCs w:val="21"/>
          <w:highlight w:val="none"/>
        </w:rPr>
        <w:t xml:space="preserve">采购人或采购代理机构质疑接收人及联系方式，见磋商</w:t>
      </w:r>
      <w:r>
        <w:rPr>
          <w:rFonts w:hint="eastAsia"/>
          <w:szCs w:val="21"/>
          <w:highlight w:val="none"/>
        </w:rPr>
        <w:t xml:space="preserve">文件第一部分。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2.5 以下情形的质疑不予受理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2.5.1内容不符合《政府采购质疑和投诉办法》第十二条规定的质疑。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2.5.2超出政府采购法定期限的质疑。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2.5.3未参加磋商活动的供应商或在磋商活动中自身权益未受到损害的供应商所提出的质疑。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2.5.4供应商组成联合体参加磋商，联合体中任何一方或多方未按要求签字、盖章、加盖公章的质疑。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七、成交通知书</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w:t>
      </w:r>
      <w:r>
        <w:rPr>
          <w:rFonts w:hint="eastAsia" w:ascii="宋体" w:hAnsi="宋体" w:cs="宋体"/>
          <w:szCs w:val="21"/>
          <w:highlight w:val="none"/>
          <w:lang w:eastAsia="zh-CN"/>
        </w:rPr>
        <w:t xml:space="preserve">成交通知书</w:t>
      </w:r>
      <w:r>
        <w:rPr>
          <w:rFonts w:hint="eastAsia" w:ascii="宋体" w:hAnsi="宋体" w:cs="宋体"/>
          <w:szCs w:val="21"/>
          <w:highlight w:val="none"/>
        </w:rPr>
        <w:t xml:space="preserve">。因系统存储空间有限，自成交结果公告届满之日起30日后，苏采云系统不再保证提供下载成交通知书服务，因未及时下载而造成的不利后果由成交供应商自行承担。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八、授予合同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1.签订合同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1.l成交供应商应当在成交通知书发出之日起三十日内，按照磋商文件确定的事项与采购人签订政府采购合同。</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签订合同时需做好提交各类声明函、承诺函、业绩证明、资质、证书等相应原件的核查准备；核查后发现虚假或违背承诺的，依照相关法律法规规定处理。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1.2磋商文件、成交供应商的响应文件及磋商过程中有关澄清、承诺文件均应作为合同附件。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1.3签订合同后，成交供应商不得将合同标的进行转包。未经采购人同意，</w:t>
      </w:r>
      <w:r>
        <w:rPr>
          <w:rFonts w:hint="eastAsia" w:ascii="宋体" w:hAnsi="宋体" w:cs="宋体"/>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 货物和服务的追加、减少和添购</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九、电子招标投标交易平台</w:t>
      </w:r>
      <w:r/>
    </w:p>
    <w:p>
      <w:pPr>
        <w:ind w:firstLine="480"/>
        <w:pageBreakBefore w:val="0"/>
        <w:spacing w:line="360" w:lineRule="auto"/>
        <w:rPr>
          <w:rFonts w:ascii="宋体" w:hAnsi="宋体" w:cs="宋体"/>
          <w:szCs w:val="21"/>
          <w:highlight w:val="none"/>
          <w:lang w:eastAsia="en-US"/>
        </w:rPr>
      </w:pPr>
      <w:r>
        <w:rPr>
          <w:rFonts w:hint="eastAsia" w:ascii="宋体" w:hAnsi="宋体" w:cs="宋体"/>
          <w:szCs w:val="21"/>
          <w:highlight w:val="none"/>
          <w:lang w:eastAsia="en-US"/>
        </w:rPr>
        <w:t xml:space="preserve">电子招标投标交易平台（即“苏采云”系统，网址：</w:t>
      </w:r>
      <w:r>
        <w:rPr>
          <w:highlight w:val="none"/>
        </w:rPr>
        <w:fldChar w:fldCharType="begin"/>
      </w:r>
      <w:r>
        <w:rPr>
          <w:highlight w:val="none"/>
        </w:rPr>
        <w:instrText xml:space="preserve"> HYPERLINK "http://jszfcg.jsczt.cn/）相关要求是本采购文件的组成部分。" </w:instrText>
      </w:r>
      <w:r>
        <w:rPr>
          <w:highlight w:val="none"/>
        </w:rPr>
        <w:fldChar w:fldCharType="separate"/>
      </w:r>
      <w:r>
        <w:rPr>
          <w:rFonts w:hint="eastAsia" w:ascii="宋体" w:hAnsi="宋体" w:cs="宋体"/>
          <w:szCs w:val="21"/>
          <w:highlight w:val="none"/>
          <w:lang w:eastAsia="en-US"/>
        </w:rPr>
        <w:t xml:space="preserve">http://jszfcg.jsczt.cn/）相关要求是本采购文件的组成部分。</w:t>
      </w:r>
      <w:r>
        <w:rPr>
          <w:rFonts w:hint="eastAsia" w:ascii="宋体" w:hAnsi="宋体" w:cs="宋体"/>
          <w:szCs w:val="21"/>
          <w:highlight w:val="none"/>
          <w:lang w:eastAsia="en-US"/>
        </w:rPr>
        <w:fldChar w:fldCharType="end"/>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十、履约保证金</w:t>
      </w:r>
      <w:r/>
    </w:p>
    <w:p>
      <w:pPr>
        <w:ind w:firstLine="422"/>
        <w:pageBreakBefore w:val="0"/>
        <w:spacing w:line="360" w:lineRule="auto"/>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本项目不收取履约保证金。</w:t>
      </w:r>
      <w:r/>
    </w:p>
    <w:p>
      <w:pPr>
        <w:ind w:firstLine="422"/>
        <w:pageBreakBefore w:val="0"/>
        <w:spacing w:line="360" w:lineRule="auto"/>
        <w:rPr>
          <w:rFonts w:ascii="宋体" w:hAnsi="宋体" w:cs="宋体"/>
          <w:szCs w:val="21"/>
          <w:highlight w:val="none"/>
        </w:rPr>
      </w:pPr>
      <w:r>
        <w:rPr>
          <w:rFonts w:hint="eastAsia" w:ascii="宋体" w:hAnsi="宋体" w:cs="宋体"/>
          <w:b/>
          <w:szCs w:val="21"/>
          <w:highlight w:val="none"/>
        </w:rPr>
        <w:t xml:space="preserve">十一、质疑提出和处理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格式请在江苏政府采购网“下载中心--有关质疑资料”下载</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（一）质疑的提出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1.质疑人必须是直接参加本次磋商活动的当事人。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2.下载磋商文件的供应商应根据第二章“投标供应商须知”中第一条第4款的约定提出；响应文件接收截止后，供应商未进行磋商登记的，不能就响应文件接收截止后的招投标过程、成交结果</w:t>
      </w:r>
      <w:r>
        <w:rPr>
          <w:rFonts w:hint="eastAsia" w:ascii="宋体" w:hAnsi="宋体" w:cs="宋体"/>
          <w:szCs w:val="21"/>
          <w:highlight w:val="none"/>
          <w:lang w:eastAsia="zh-CN"/>
        </w:rPr>
        <w:t xml:space="preserve">质疑</w:t>
      </w:r>
      <w:r>
        <w:rPr>
          <w:rFonts w:hint="eastAsia" w:ascii="宋体" w:hAnsi="宋体" w:cs="宋体"/>
          <w:szCs w:val="21"/>
          <w:highlight w:val="none"/>
        </w:rPr>
        <w:t xml:space="preserve">；在磋商过程中，凡主持人或评审小组明确提出须由供应商确认的事项，供应商当场无异议的，事后不得</w:t>
      </w:r>
      <w:r>
        <w:rPr>
          <w:rFonts w:hint="eastAsia" w:ascii="宋体" w:hAnsi="宋体" w:cs="宋体"/>
          <w:szCs w:val="21"/>
          <w:highlight w:val="none"/>
          <w:lang w:eastAsia="zh-CN"/>
        </w:rPr>
        <w:t xml:space="preserve">质疑</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对不能提供相关佐证材料的、涉及商业秘密的、非书面形式的、非送达的、匿名的《质疑函》将不予受理。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相关佐证材料要具备客观性、关联性、合法性，无法查实的（如宣传册、媒体报道、猜测、推理等）不能作为佐证材料。</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采购单位或采购代理机构不负责搜集相关佐证材料等工作。</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（二）《质疑函》的受理和回复</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1.《质疑函》须由质疑人的法定代表人或参加本次磋商被授权人送达采购单位和采购代理机构。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2.对符合</w:t>
      </w:r>
      <w:r>
        <w:rPr>
          <w:rFonts w:hint="eastAsia" w:ascii="宋体" w:hAnsi="宋体" w:cs="宋体"/>
          <w:szCs w:val="21"/>
          <w:highlight w:val="none"/>
          <w:lang w:eastAsia="zh-CN"/>
        </w:rPr>
        <w:t xml:space="preserve">质疑</w:t>
      </w:r>
      <w:r>
        <w:rPr>
          <w:rFonts w:hint="eastAsia" w:ascii="宋体" w:hAnsi="宋体" w:cs="宋体"/>
          <w:szCs w:val="21"/>
          <w:highlight w:val="none"/>
        </w:rPr>
        <w:t xml:space="preserve">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3.对不符合</w:t>
      </w:r>
      <w:r>
        <w:rPr>
          <w:rFonts w:hint="eastAsia" w:ascii="宋体" w:hAnsi="宋体" w:cs="宋体"/>
          <w:szCs w:val="21"/>
          <w:highlight w:val="none"/>
          <w:lang w:eastAsia="zh-CN"/>
        </w:rPr>
        <w:t xml:space="preserve">质疑</w:t>
      </w:r>
      <w:r>
        <w:rPr>
          <w:rFonts w:hint="eastAsia" w:ascii="宋体" w:hAnsi="宋体" w:cs="宋体"/>
          <w:szCs w:val="21"/>
          <w:highlight w:val="none"/>
        </w:rPr>
        <w:t xml:space="preserve">要求的，出具《质疑退回通知书》并提出相关补充材料要求，质疑人未在规定的时间内提供补充佐证材料的，视同放弃质疑。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4.采购单位、采购代理机构负责将质疑人提出的质疑相关材料提供给相关专家或评审小组审核，并将审核意见回复质疑人。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5.因质疑情况复杂，组织论证或审查时间较长的，采购单位、采购代理机构以书面形式通知质疑人，可适当延长质疑回复处理时间。</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（三）质疑处理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1.质疑成立的处理。采购单位或采购代理机构终止采购，并建议有关部门</w:t>
      </w:r>
      <w:r>
        <w:rPr>
          <w:rFonts w:hint="eastAsia" w:ascii="宋体" w:hAnsi="宋体" w:cs="宋体"/>
          <w:szCs w:val="21"/>
          <w:highlight w:val="none"/>
          <w:lang w:val="en-US" w:eastAsia="zh-CN"/>
        </w:rPr>
        <w:t xml:space="preserve">对</w:t>
      </w:r>
      <w:r>
        <w:rPr>
          <w:rFonts w:hint="eastAsia" w:ascii="宋体" w:hAnsi="宋体" w:cs="宋体"/>
          <w:szCs w:val="21"/>
          <w:highlight w:val="none"/>
        </w:rPr>
        <w:t xml:space="preserve">相关当事人予以处理。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2.质疑不成立的处理。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1）质疑人书面《申请撤回质疑函》的，不作违约处理。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2）质疑人在规定的时间内不配合进行质疑调查处理的，按自动撤回《质疑函》处理。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3）质疑人不按《质疑函》格式就提出质疑的，作违约处理。同时，视情列入不良供应商名单。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4）质疑人虽提供了相关佐证材料，但不能证明其质疑成立的，采购单位或采购代理机构请质疑人补充相关佐证材料，仍不能证明其质疑成立的，作违约处理。并将其列入不良供应商名单。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5）质疑人不能提供相关佐证材料的，采购单位、采购代理机构已指出，质疑人仍然坚持提出质疑的，作违约处理。同时，列入不良供应商名单。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6）对明显有违事实的、经相关专家或评审小组认定无依据的、经其他供应商举证无依据的质疑，作违约处理，列入不良供应商名单；同时，对其中每一项不成立的质疑给予质疑人1年内</w:t>
      </w:r>
      <w:r>
        <w:rPr>
          <w:rFonts w:hint="eastAsia" w:ascii="宋体" w:hAnsi="宋体" w:cs="宋体"/>
          <w:szCs w:val="21"/>
          <w:highlight w:val="none"/>
          <w:lang w:eastAsia="zh-CN"/>
        </w:rPr>
        <w:t xml:space="preserve">禁止参加</w:t>
      </w:r>
      <w:r>
        <w:rPr>
          <w:rFonts w:hint="eastAsia" w:ascii="宋体" w:hAnsi="宋体" w:cs="宋体"/>
          <w:szCs w:val="21"/>
          <w:highlight w:val="none"/>
        </w:rPr>
        <w:t xml:space="preserve">本区域内的政府采购活动的违约处理，依次类推；视情况在泰州市政府采购网、省、国家级相关媒体予以披露。</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7）质疑人承担使用虚假材料或恶意方式质疑的法律责任。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4.无佐证材料的举报作违约处理。供应商不得进行不提供相关佐证材料（含无法查实的如宣传册、媒体报道、猜测、推理等）向有关部门的举报，否则作违约处理。同时对其在1至3年内</w:t>
      </w:r>
      <w:r>
        <w:rPr>
          <w:rFonts w:hint="eastAsia" w:ascii="宋体" w:hAnsi="宋体" w:cs="宋体"/>
          <w:szCs w:val="21"/>
          <w:highlight w:val="none"/>
          <w:lang w:eastAsia="zh-CN"/>
        </w:rPr>
        <w:t xml:space="preserve">禁止参加</w:t>
      </w:r>
      <w:r>
        <w:rPr>
          <w:rFonts w:hint="eastAsia" w:ascii="宋体" w:hAnsi="宋体" w:cs="宋体"/>
          <w:szCs w:val="21"/>
          <w:highlight w:val="none"/>
        </w:rPr>
        <w:t xml:space="preserve">由采购单位组织的政府采购活动的违约处理。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5.投诉不成立的作违约处理。供应商进行质疑后，采购单位回复质疑不成立，供应商仍进行投诉的，并最终投诉不成立的，作违约处理。采购单位有权对其在1至3年内</w:t>
      </w:r>
      <w:r>
        <w:rPr>
          <w:rFonts w:hint="eastAsia" w:ascii="宋体" w:hAnsi="宋体" w:cs="宋体"/>
          <w:szCs w:val="21"/>
          <w:highlight w:val="none"/>
          <w:lang w:eastAsia="zh-CN"/>
        </w:rPr>
        <w:t xml:space="preserve">禁止参加</w:t>
      </w:r>
      <w:r>
        <w:rPr>
          <w:rFonts w:hint="eastAsia" w:ascii="宋体" w:hAnsi="宋体" w:cs="宋体"/>
          <w:szCs w:val="21"/>
          <w:highlight w:val="none"/>
        </w:rPr>
        <w:t xml:space="preserve">由采购单位组织的政府采购活动的违约处理。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6.《质疑函》、《质疑回复函》，质疑、举报、投诉不成立等相关情况，视情在泰州市政府采购网、省、国家级等相关媒体予以披露。并建议相关政府采购机构对该供应商同步实施1至3年内禁入。</w:t>
      </w:r>
      <w:r/>
    </w:p>
    <w:p>
      <w:pPr>
        <w:ind w:firstLine="480"/>
        <w:pageBreakBefore w:val="0"/>
        <w:spacing w:line="360" w:lineRule="auto"/>
        <w:rPr>
          <w:rFonts w:ascii="宋体" w:hAnsi="宋体" w:cs="宋体"/>
          <w:b/>
          <w:szCs w:val="21"/>
          <w:highlight w:val="none"/>
        </w:rPr>
      </w:pPr>
      <w:r>
        <w:rPr>
          <w:rFonts w:hint="eastAsia" w:ascii="宋体" w:hAnsi="宋体" w:cs="宋体"/>
          <w:szCs w:val="21"/>
          <w:highlight w:val="none"/>
        </w:rPr>
        <w:t xml:space="preserve">7.质疑供应商对采购单位或代理机构的答复不满意或者采购单位或代理机构未在规定的时间内作出答复的，可以在答复期满后15个工作日内向政府采购监督管理部门投诉。</w:t>
      </w:r>
      <w:r/>
    </w:p>
    <w:p>
      <w:pPr>
        <w:pageBreakBefore w:val="0"/>
        <w:spacing w:line="360" w:lineRule="auto"/>
        <w:rPr>
          <w:rFonts w:ascii="宋体" w:hAnsi="宋体"/>
          <w:b/>
          <w:szCs w:val="21"/>
          <w:highlight w:val="none"/>
        </w:rPr>
      </w:pPr>
      <w:r>
        <w:rPr>
          <w:rFonts w:hint="eastAsia" w:ascii="宋体" w:hAnsi="宋体"/>
          <w:b/>
          <w:szCs w:val="21"/>
          <w:highlight w:val="none"/>
        </w:rPr>
        <w:t xml:space="preserve">十二、其他事项说明：</w:t>
      </w:r>
      <w:r/>
    </w:p>
    <w:p>
      <w:pPr>
        <w:ind w:firstLine="420"/>
        <w:pageBreakBefore w:val="0"/>
        <w:spacing w:line="360" w:lineRule="auto"/>
        <w:rPr>
          <w:rFonts w:ascii="宋体" w:hAnsi="宋体" w:cs="宋体"/>
          <w:highlight w:val="none"/>
          <w:lang w:bidi="ar"/>
        </w:rPr>
      </w:pPr>
      <w:r>
        <w:rPr>
          <w:rFonts w:hint="eastAsia" w:ascii="宋体" w:hAnsi="宋体" w:cs="宋体"/>
          <w:highlight w:val="none"/>
          <w:lang w:bidi="ar"/>
        </w:rPr>
        <w:t xml:space="preserve">采购项目需要落实的政府采购相关法律法规及政策：</w:t>
      </w:r>
      <w:r/>
    </w:p>
    <w:p>
      <w:pPr>
        <w:ind w:firstLine="420"/>
        <w:pageBreakBefore w:val="0"/>
        <w:spacing w:line="360" w:lineRule="auto"/>
        <w:rPr>
          <w:rFonts w:ascii="宋体" w:hAnsi="宋体" w:cs="宋体"/>
          <w:highlight w:val="none"/>
          <w:lang w:bidi="ar"/>
        </w:rPr>
      </w:pPr>
      <w:r>
        <w:rPr>
          <w:rFonts w:hint="eastAsia" w:ascii="宋体" w:hAnsi="宋体" w:cs="宋体"/>
          <w:highlight w:val="none"/>
          <w:lang w:bidi="ar"/>
        </w:rPr>
        <w:t xml:space="preserve">1.《中华人民共和国政府采购法》</w:t>
      </w:r>
      <w:r/>
    </w:p>
    <w:p>
      <w:pPr>
        <w:ind w:firstLine="420"/>
        <w:pageBreakBefore w:val="0"/>
        <w:spacing w:line="360" w:lineRule="auto"/>
        <w:rPr>
          <w:rFonts w:ascii="宋体" w:hAnsi="宋体" w:cs="宋体"/>
          <w:highlight w:val="none"/>
          <w:lang w:bidi="ar"/>
        </w:rPr>
      </w:pPr>
      <w:r>
        <w:rPr>
          <w:rFonts w:hint="eastAsia" w:ascii="宋体" w:hAnsi="宋体" w:cs="宋体"/>
          <w:highlight w:val="none"/>
          <w:lang w:bidi="ar"/>
        </w:rPr>
        <w:t xml:space="preserve">2.《中华人民共和国政府采购法实施条例》</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3.《政府采购竞争性磋商采购方式管理办法》</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4.政府采购促进中小企业发展办法的通知--财库〔2020〕46号 </w:t>
      </w:r>
      <w:r/>
    </w:p>
    <w:p>
      <w:pPr>
        <w:ind w:firstLine="420"/>
        <w:pageBreakBefore w:val="0"/>
        <w:spacing w:line="360" w:lineRule="auto"/>
        <w:rPr>
          <w:rFonts w:hint="default" w:ascii="宋体" w:hAnsi="宋体" w:cs="宋体"/>
          <w:highlight w:val="none"/>
          <w:lang w:val="en-US" w:eastAsia="zh-CN" w:bidi="ar"/>
        </w:rPr>
      </w:pPr>
      <w:r>
        <w:rPr>
          <w:rFonts w:hint="eastAsia" w:ascii="宋体" w:hAnsi="宋体" w:cs="宋体"/>
          <w:highlight w:val="none"/>
          <w:lang w:val="en-US" w:eastAsia="zh-CN" w:bidi="ar"/>
        </w:rPr>
        <w:t xml:space="preserve">4.1小微型企业价格扣除</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（1）本项目对小型和微型企业提供的服务（产品）给予10%的扣除价格，用扣除后的价格参与评审。</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（2）供应商需按照采购文件的要求提供相应的《小微企业声明函》。</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val="en-US" w:eastAsia="zh-CN" w:bidi="ar"/>
        </w:rPr>
        <w:t xml:space="preserve">（3）企业标准请参照《关于印发中小企业划型标准规定的通知》（工信部联企业〔2011〕300号）文件规定自行填写。</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4.2监狱和戒毒企业价格扣除</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（1）本项目对监狱和戒毒企业（简称监狱企业）视同小型、微型企业，给予10%的价格扣除，用扣除后的价格参与评审。</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（3）监狱企业标准请参照《关于政府采购支持监狱企业发展有关问题的通知》（财库〔2014〕68号）。</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4.3残疾人福利单位价格扣除</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（1）本项目对残疾人福利性单位视同小型、微型企业，给予10%的价格扣除，用扣除后的价格参与评审。的价格扣除，用扣除后的价格参与评审。</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（2）残疾人福利单位需按照采购文件的要求提供《残疾人福利性单位声明函》。</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（3）残疾人福利单位标准请参照《关于促进残疾人就业政府采购政策的通知》（财库〔2017〕141号）。</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5.残疾人福利单位、监狱企业属于小型、微型企业的，不重复享受政策。</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eastAsia="宋体" w:cs="宋体"/>
          <w:sz w:val="21"/>
          <w:szCs w:val="21"/>
        </w:rPr>
        <w:t xml:space="preserve">（如面向中小企业的不享受价格折扣）</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7.《江苏省财政厅关于进一步加大政府采购支持中小企业力度的通知》苏财购〔2022〕45号</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8.根据《江苏省财政厅关于加强政府绿色采购有关事项的通知》（苏财购〔2023〕65号）文件精神，严格落实政府绿色采购的各项要求。</w:t>
      </w:r>
      <w:r/>
    </w:p>
    <w:p>
      <w:pPr>
        <w:ind w:firstLine="420"/>
        <w:pageBreakBefore w:val="0"/>
        <w:spacing w:line="360" w:lineRule="auto"/>
        <w:rPr>
          <w:rFonts w:hint="default" w:ascii="宋体" w:hAnsi="宋体" w:cs="宋体"/>
          <w:highlight w:val="none"/>
          <w:lang w:val="en-US" w:eastAsia="zh-CN" w:bidi="ar"/>
        </w:rPr>
      </w:pPr>
      <w:r>
        <w:rPr>
          <w:rFonts w:hint="eastAsia" w:ascii="宋体" w:hAnsi="宋体" w:cs="宋体"/>
          <w:highlight w:val="none"/>
          <w:lang w:val="en-US" w:eastAsia="zh-CN" w:bidi="ar"/>
        </w:rPr>
        <w:t xml:space="preserve">9.节能环保</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10.需求标准</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本项目中如有涉及商品包装、快递包装的，应当按《关于印发〈商品包装政府采购需求标准（试行）〉、〈快递包装政府采购需求标准（试行）〉的通知》（财办库〔2020〕123号）文件执行。</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本项目中如有涉及采购数据中心相关设备、运维服务的，应当按《关于印发〈绿色数据中心政府采购需求标准（试行）〉的通知》（财办库〔2023〕7号）文件执行。</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20"/>
        <w:pageBreakBefore w:val="0"/>
        <w:spacing w:line="360" w:lineRule="auto"/>
        <w:rPr>
          <w:rFonts w:hint="default" w:ascii="宋体" w:hAnsi="宋体" w:cs="宋体"/>
          <w:highlight w:val="none"/>
          <w:lang w:val="en-US" w:eastAsia="zh-CN" w:bidi="ar"/>
        </w:rPr>
      </w:pPr>
      <w:r>
        <w:rPr>
          <w:rFonts w:hint="eastAsia" w:ascii="宋体" w:hAnsi="宋体" w:cs="宋体"/>
          <w:highlight w:val="none"/>
          <w:lang w:val="en-US" w:eastAsia="zh-CN" w:bidi="ar"/>
        </w:rPr>
        <w:t xml:space="preserve">11.</w:t>
      </w:r>
      <w:r>
        <w:rPr>
          <w:rFonts w:hint="default" w:ascii="宋体" w:hAnsi="宋体" w:cs="宋体"/>
          <w:highlight w:val="none"/>
          <w:lang w:val="en-US" w:eastAsia="zh-CN" w:bidi="ar"/>
        </w:rPr>
        <w:t xml:space="preserve">中标、成交供应商可以采用电子履约保函形式</w:t>
      </w:r>
      <w:r>
        <w:rPr>
          <w:rFonts w:hint="eastAsia" w:ascii="宋体" w:hAnsi="宋体" w:cs="宋体"/>
          <w:highlight w:val="none"/>
          <w:lang w:val="en-US" w:eastAsia="zh-CN" w:bidi="ar"/>
        </w:rPr>
        <w:t xml:space="preserve">代替缴纳履约保证金</w:t>
      </w:r>
      <w:r>
        <w:rPr>
          <w:rFonts w:hint="default" w:ascii="宋体" w:hAnsi="宋体" w:cs="宋体"/>
          <w:highlight w:val="none"/>
          <w:lang w:val="en-US" w:eastAsia="zh-CN" w:bidi="ar"/>
        </w:rPr>
        <w:t xml:space="preserve">，具体可登录江苏政府采购网的保险保函模块进行办理。</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10.</w:t>
      </w:r>
      <w:r>
        <w:rPr>
          <w:rFonts w:hint="default" w:ascii="宋体" w:hAnsi="宋体" w:cs="宋体"/>
          <w:highlight w:val="none"/>
          <w:lang w:val="en-US" w:eastAsia="zh-CN" w:bidi="ar"/>
        </w:rPr>
        <w:t xml:space="preserve">中标、成交供应商</w:t>
      </w:r>
      <w:r>
        <w:rPr>
          <w:rFonts w:hint="eastAsia" w:ascii="宋体" w:hAnsi="宋体" w:cs="宋体"/>
          <w:highlight w:val="none"/>
          <w:lang w:val="en-US" w:eastAsia="zh-CN" w:bidi="ar"/>
        </w:rPr>
        <w:t xml:space="preserve">可凭政府采购合同办理融资贷款，详情请见泰州市政府采购网“政采贷”专栏。</w:t>
      </w:r>
      <w:r/>
    </w:p>
    <w:p>
      <w:pPr>
        <w:ind w:firstLine="420"/>
        <w:pageBreakBefore w:val="0"/>
        <w:spacing w:line="360" w:lineRule="auto"/>
        <w:rPr>
          <w:rFonts w:hint="default" w:ascii="宋体" w:hAnsi="宋体" w:cs="宋体"/>
          <w:highlight w:val="none"/>
          <w:lang w:val="en-US" w:eastAsia="zh-CN" w:bidi="ar"/>
        </w:rPr>
      </w:pPr>
      <w:r>
        <w:rPr>
          <w:rFonts w:hint="default" w:ascii="宋体" w:hAnsi="宋体" w:cs="宋体"/>
          <w:highlight w:val="none"/>
          <w:lang w:val="en-US" w:eastAsia="zh-CN" w:bidi="ar"/>
        </w:rPr>
      </w:r>
      <w:bookmarkEnd w:id="34"/>
      <w:r/>
      <w:bookmarkEnd w:id="35"/>
      <w:r/>
      <w:bookmarkEnd w:id="36"/>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r>
      <w:r/>
    </w:p>
    <w:p>
      <w:pPr>
        <w:ind w:firstLine="420"/>
        <w:pageBreakBefore w:val="0"/>
        <w:spacing w:line="360" w:lineRule="auto"/>
        <w:rPr>
          <w:rFonts w:ascii="宋体" w:hAnsi="宋体" w:cs="宋体"/>
          <w:highlight w:val="none"/>
          <w:lang w:bidi="ar"/>
        </w:rPr>
        <w:sectPr>
          <w:footerReference w:type="default" r:id="rId14"/>
          <w:footnotePr/>
          <w:endnotePr/>
          <w:type w:val="nextPage"/>
          <w:pgSz w:w="11915" w:h="16840" w:orient="portrait"/>
          <w:pgMar w:top="1247" w:right="1080" w:bottom="1247" w:left="1080" w:header="851" w:footer="851" w:gutter="0"/>
          <w:cols w:num="1" w:sep="0" w:space="425" w:equalWidth="1"/>
          <w:docGrid w:linePitch="360"/>
        </w:sectPr>
      </w:pPr>
      <w:r>
        <w:rPr>
          <w:rFonts w:ascii="宋体" w:hAnsi="宋体" w:cs="宋体"/>
          <w:highlight w:val="none"/>
          <w:lang w:bidi="ar"/>
        </w:rPr>
      </w:r>
      <w:r/>
    </w:p>
    <w:p>
      <w:pPr>
        <w:pStyle w:val="999"/>
        <w:numPr>
          <w:ilvl w:val="0"/>
          <w:numId w:val="2"/>
        </w:numPr>
        <w:ind w:firstLine="422"/>
        <w:jc w:val="center"/>
        <w:pageBreakBefore w:val="0"/>
        <w:spacing w:line="360" w:lineRule="auto"/>
        <w:rPr>
          <w:rFonts w:ascii="宋体" w:hAnsi="宋体" w:eastAsia="宋体"/>
          <w:b/>
          <w:sz w:val="32"/>
          <w:szCs w:val="32"/>
          <w:highlight w:val="none"/>
        </w:rPr>
      </w:pPr>
      <w:r/>
      <w:bookmarkStart w:id="87" w:name="_Toc86268901"/>
      <w:r>
        <w:rPr>
          <w:rFonts w:hint="eastAsia" w:ascii="宋体" w:hAnsi="宋体" w:eastAsia="宋体"/>
          <w:b/>
          <w:sz w:val="32"/>
          <w:szCs w:val="32"/>
          <w:highlight w:val="none"/>
        </w:rPr>
        <w:t xml:space="preserve"> 合同条款及格式</w:t>
      </w:r>
      <w:bookmarkEnd w:id="87"/>
      <w:r/>
      <w:r/>
    </w:p>
    <w:p>
      <w:pPr>
        <w:pStyle w:val="1227"/>
        <w:ind w:left="0"/>
        <w:jc w:val="center"/>
        <w:pageBreakBefore w:val="0"/>
        <w:spacing w:line="360" w:lineRule="auto"/>
        <w:tabs>
          <w:tab w:val="left" w:pos="1050" w:leader="none"/>
          <w:tab w:val="right" w:pos="9402" w:leader="dot"/>
        </w:tabs>
        <w:rPr>
          <w:rFonts w:ascii="宋体" w:hAnsi="宋体" w:cs="宋体"/>
          <w:b/>
          <w:iCs/>
          <w:sz w:val="32"/>
          <w:szCs w:val="32"/>
          <w:highlight w:val="none"/>
        </w:rPr>
        <w:outlineLvl w:val="0"/>
      </w:pPr>
      <w:r>
        <w:rPr>
          <w:rFonts w:hint="eastAsia" w:ascii="宋体" w:hAnsi="宋体" w:cs="宋体"/>
          <w:b/>
          <w:iCs/>
          <w:sz w:val="32"/>
          <w:szCs w:val="32"/>
          <w:highlight w:val="none"/>
        </w:rPr>
        <w:t xml:space="preserve"> 合同授予</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一、成交供应商在《成交通知书》</w:t>
      </w:r>
      <w:r>
        <w:rPr>
          <w:rFonts w:hint="eastAsia" w:ascii="宋体" w:hAnsi="宋体" w:cs="宋体"/>
          <w:bCs/>
          <w:szCs w:val="21"/>
          <w:highlight w:val="none"/>
        </w:rPr>
        <w:t xml:space="preserve">发出后30日</w:t>
      </w:r>
      <w:r>
        <w:rPr>
          <w:rFonts w:hint="eastAsia" w:ascii="宋体" w:hAnsi="宋体" w:cs="宋体"/>
          <w:szCs w:val="21"/>
          <w:highlight w:val="none"/>
        </w:rPr>
        <w:t xml:space="preserve">内须按照磋商文件确定的事项签订采购合同。合同一式</w:t>
      </w:r>
      <w:r>
        <w:rPr>
          <w:rFonts w:hint="eastAsia" w:ascii="宋体" w:hAnsi="宋体" w:cs="宋体"/>
          <w:szCs w:val="21"/>
          <w:highlight w:val="none"/>
          <w:lang w:val="en-US" w:eastAsia="zh-CN"/>
        </w:rPr>
        <w:t xml:space="preserve">肆</w:t>
      </w:r>
      <w:r>
        <w:rPr>
          <w:rFonts w:hint="eastAsia" w:ascii="宋体" w:hAnsi="宋体" w:cs="宋体"/>
          <w:szCs w:val="21"/>
          <w:highlight w:val="none"/>
        </w:rPr>
        <w:t xml:space="preserve">份，采购单位</w:t>
      </w:r>
      <w:r>
        <w:rPr>
          <w:rFonts w:hint="eastAsia" w:ascii="宋体" w:hAnsi="宋体" w:cs="宋体"/>
          <w:szCs w:val="21"/>
          <w:highlight w:val="none"/>
          <w:lang w:val="en-US" w:eastAsia="zh-CN"/>
        </w:rPr>
        <w:t xml:space="preserve">两</w:t>
      </w:r>
      <w:r>
        <w:rPr>
          <w:rFonts w:hint="eastAsia" w:ascii="宋体" w:hAnsi="宋体" w:cs="宋体"/>
          <w:szCs w:val="21"/>
          <w:highlight w:val="none"/>
        </w:rPr>
        <w:t xml:space="preserve">份、供应商两份。所签合同不得对磋商文件作实质性修改。采购单位不得向成交供应商提出不合理的要求作为签订合同的条件，不得与成交供应商私下订立背离磋商文件实质性内容的协议。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w:t>
      </w:r>
      <w:r>
        <w:rPr>
          <w:rFonts w:hint="eastAsia" w:ascii="宋体" w:hAnsi="宋体" w:cs="宋体"/>
          <w:szCs w:val="21"/>
          <w:highlight w:val="none"/>
          <w:lang w:val="en-US" w:eastAsia="zh-CN"/>
        </w:rPr>
        <w:t xml:space="preserve">在法定</w:t>
      </w:r>
      <w:r>
        <w:rPr>
          <w:rFonts w:hint="eastAsia" w:ascii="宋体" w:hAnsi="宋体" w:cs="宋体"/>
          <w:szCs w:val="21"/>
          <w:highlight w:val="none"/>
        </w:rPr>
        <w:t xml:space="preserve">工作日内支付相应款项。</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五、按政府采购合同约定支付的货款，实行财政国库直接支付。</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六、不响应付款方式的，视同响应文件无效，按无效响应文件处理。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七、付款方式详见磋商文件。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八、项目款的支付不计息。</w:t>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Style w:val="1215"/>
        <w:jc w:val="center"/>
        <w:pageBreakBefore w:val="0"/>
        <w:spacing w:before="0" w:after="0" w:line="360" w:lineRule="auto"/>
        <w:rPr>
          <w:rFonts w:ascii="宋体" w:hAnsi="宋体" w:cs="宋体"/>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bookmarkStart w:id="88" w:name="_Toc87985472"/>
      <w:r/>
      <w:bookmarkStart w:id="89" w:name="_Toc498006744"/>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项目名称：</w:t>
      </w: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               </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项目编号：</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甲方:    </w:t>
      </w: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乙方:</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地址：                                            地址：</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甲乙双方根据</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项目竞争性磋商采购结果及采购文件的要求,经协商一致,达成如下采购服务合同:</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一、采购标的</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（一）服务名称：</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（二）服务内容：</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 </w:t>
      </w:r>
      <w:r/>
    </w:p>
    <w:p>
      <w:pPr>
        <w:ind w:firstLine="420"/>
        <w:pageBreakBefore w:val="0"/>
        <w:spacing w:line="360" w:lineRule="auto"/>
        <w:rPr>
          <w:rFonts w:hint="default" w:ascii="宋体" w:hAnsi="宋体" w:eastAsia="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（三）服务期限：</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none"/>
          <w:lang w:val="en-US" w:eastAsia="zh-CN"/>
          <w14:textFill>
            <w14:solidFill>
              <w14:schemeClr w14:val="tx1"/>
            </w14:solidFill>
          </w14:textFill>
        </w:rPr>
        <w:t xml:space="preserve">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二、合同价款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（一）本合同总价款为人民币（大写）      元整（¥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（二）本合同价款包含所有乙方提供合同约定的服务内容的报酬及乙方提供该项服务所支出的必要费用，甲方在上述合同价款之外不再向乙方支付其他任何费用。</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三、合同履行</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本合同项下服务的提供参照采购文件的具体要求履行，甲乙双方通过补充条款进行特殊约定的从其约定。</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四、验收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甲方在合同履行期间，有权依照采购文件相关要求对乙方提供的相关服务或交付的工作成果进行阶段性验收或总体验收。相关验收工作须在甲方工作日时间内进行。</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元整（¥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五、合同责任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（一）甲方应当为乙方履行合同提供必要的支持。</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（三）乙方需加强安全操作，如发生安全责任事故，由乙方全权负责。</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（四）乙方在履行合同中产生的一切非因甲方过错导致的损失，均由乙方自行承担责任。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（五）甲乙双方均应指定专人作为本合同履行期间双方之间的联络人，所有一方向相对方正式知会事项的通知到达相对方指定联络人即视为到达对方。</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甲方指定联络人：           乙方指定联络人：</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                     姓名：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                 联系方式：</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六、履约保证金</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本项目不收取履约保证金。</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七、</w:t>
      </w:r>
      <w:r>
        <w:rPr>
          <w:rFonts w:hint="eastAsia" w:ascii="宋体" w:hAnsi="宋体"/>
          <w:b/>
          <w:bCs/>
          <w:color w:val="000000" w:themeColor="text1"/>
          <w:szCs w:val="21"/>
          <w:highlight w:val="none"/>
          <w:lang w:val="en-US" w:eastAsia="zh-CN"/>
          <w14:textFill>
            <w14:solidFill>
              <w14:schemeClr w14:val="tx1"/>
            </w14:solidFill>
          </w14:textFill>
        </w:rPr>
        <w:t xml:space="preserve">合同付款</w:t>
      </w:r>
      <w:r/>
    </w:p>
    <w:p>
      <w:pPr>
        <w:ind w:firstLine="4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1.本项目合同履约期间按实际完成任务量及供应商成交的总价格结算。采购人</w:t>
      </w:r>
      <w:r>
        <w:rPr>
          <w:rFonts w:hint="eastAsia" w:ascii="宋体" w:hAnsi="宋体" w:cs="宋体"/>
          <w:color w:val="000000"/>
          <w:szCs w:val="21"/>
          <w:highlight w:val="none"/>
          <w:lang w:val="en-US" w:eastAsia="zh-CN"/>
        </w:rPr>
        <w:t xml:space="preserve">根据</w:t>
      </w:r>
      <w:r>
        <w:rPr>
          <w:rFonts w:hint="eastAsia" w:ascii="宋体" w:hAnsi="宋体" w:cs="宋体"/>
          <w:color w:val="000000"/>
          <w:szCs w:val="21"/>
          <w:highlight w:val="none"/>
        </w:rPr>
        <w:t xml:space="preserve">供应商的实际完成</w:t>
      </w:r>
      <w:r>
        <w:rPr>
          <w:rFonts w:hint="eastAsia" w:ascii="宋体" w:hAnsi="宋体" w:cs="宋体"/>
          <w:color w:val="000000"/>
          <w:szCs w:val="21"/>
          <w:highlight w:val="none"/>
          <w:lang w:val="en-US" w:eastAsia="zh-CN"/>
        </w:rPr>
        <w:t xml:space="preserve">服务内容</w:t>
      </w:r>
      <w:r>
        <w:rPr>
          <w:rFonts w:hint="eastAsia" w:ascii="宋体" w:hAnsi="宋体" w:cs="宋体"/>
          <w:color w:val="000000"/>
          <w:szCs w:val="21"/>
          <w:highlight w:val="none"/>
        </w:rPr>
        <w:t xml:space="preserve">按阶段支付费用。</w:t>
      </w:r>
      <w:r/>
    </w:p>
    <w:p>
      <w:pPr>
        <w:pStyle w:val="1017"/>
        <w:contextualSpacing/>
        <w:ind w:left="0" w:firstLine="420"/>
        <w:pageBreakBefore w:val="0"/>
        <w:spacing w:line="360" w:lineRule="auto"/>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2.供应商结账时需开具正式发票并附合同复印件；发票上标注的名称、账号、开户行应与收款人一致。</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宋体"/>
          <w:sz w:val="21"/>
          <w:szCs w:val="21"/>
          <w:highlight w:val="none"/>
        </w:rPr>
        <w:t xml:space="preserve">按要求完成合同规定的各项工作后，年终一次性结算。</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付款方式</w:t>
      </w:r>
      <w:r>
        <w:rPr>
          <w:rFonts w:hint="eastAsia" w:ascii="宋体" w:hAnsi="宋体" w:eastAsia="宋体" w:cs="宋体"/>
          <w:color w:val="000000"/>
          <w:szCs w:val="21"/>
          <w:highlight w:val="none"/>
        </w:rPr>
        <w:t xml:space="preserve">为：银行划拨支付。</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八、保密条款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乙方不得将在履行本合同中知悉的甲方任何信息随意泄露、擅自使用。</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九、争议的解决</w:t>
      </w:r>
      <w:r/>
    </w:p>
    <w:p>
      <w:pPr>
        <w:contextualSpacing/>
        <w:ind w:firstLine="420"/>
        <w:pageBreakBefore w:val="0"/>
        <w:spacing w:line="360" w:lineRule="auto"/>
        <w:rPr>
          <w:rFonts w:ascii="宋体" w:hAnsi="宋体"/>
          <w:highlight w:val="none"/>
        </w:rPr>
      </w:pPr>
      <w:r>
        <w:rPr>
          <w:rFonts w:ascii="宋体" w:hAnsi="宋体"/>
          <w:highlight w:val="none"/>
        </w:rPr>
        <w:t xml:space="preserve">1.</w:t>
      </w:r>
      <w:r>
        <w:rPr>
          <w:rFonts w:hint="eastAsia" w:ascii="宋体" w:hAnsi="宋体"/>
          <w:highlight w:val="none"/>
        </w:rPr>
        <w:t xml:space="preserve">因履行本合同引起的或与本合同有关的争议，甲、乙双方应首先通过友好协商解决，如果协商不能解决争议，则采取以下第</w:t>
      </w:r>
      <w:r>
        <w:rPr>
          <w:rFonts w:hint="eastAsia" w:ascii="宋体" w:hAnsi="宋体"/>
          <w:b/>
          <w:highlight w:val="none"/>
        </w:rPr>
        <w:t xml:space="preserve">（</w:t>
      </w:r>
      <w:r>
        <w:rPr>
          <w:rFonts w:hint="eastAsia" w:ascii="宋体" w:hAnsi="宋体"/>
          <w:b/>
          <w:highlight w:val="none"/>
          <w:lang w:val="en-US" w:eastAsia="zh-CN"/>
        </w:rPr>
        <w:t xml:space="preserve">1</w:t>
      </w:r>
      <w:r>
        <w:rPr>
          <w:rFonts w:hint="eastAsia" w:ascii="宋体" w:hAnsi="宋体"/>
          <w:b/>
          <w:highlight w:val="none"/>
        </w:rPr>
        <w:t xml:space="preserve">）</w:t>
      </w:r>
      <w:r>
        <w:rPr>
          <w:rFonts w:hint="eastAsia" w:ascii="宋体" w:hAnsi="宋体"/>
          <w:highlight w:val="none"/>
        </w:rPr>
        <w:t xml:space="preserve">种方式解决争议：</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w:t>
      </w:r>
      <w:r>
        <w:rPr>
          <w:rFonts w:ascii="宋体" w:hAnsi="宋体"/>
          <w:highlight w:val="none"/>
        </w:rPr>
        <w:t xml:space="preserve">1</w:t>
      </w:r>
      <w:r>
        <w:rPr>
          <w:rFonts w:hint="eastAsia" w:ascii="宋体" w:hAnsi="宋体"/>
          <w:highlight w:val="none"/>
        </w:rPr>
        <w:t xml:space="preserve">）向甲方所在地有管辖权的人民法院提起诉讼；</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w:t>
      </w:r>
      <w:r>
        <w:rPr>
          <w:rFonts w:ascii="宋体" w:hAnsi="宋体"/>
          <w:highlight w:val="none"/>
        </w:rPr>
        <w:t xml:space="preserve">2</w:t>
      </w:r>
      <w:r>
        <w:rPr>
          <w:rFonts w:hint="eastAsia" w:ascii="宋体" w:hAnsi="宋体"/>
          <w:highlight w:val="none"/>
        </w:rPr>
        <w:t xml:space="preserve">）向泰州仲裁委员会按其仲裁规则申请仲裁。</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如没有约定，默认采取第</w:t>
      </w:r>
      <w:r>
        <w:rPr>
          <w:rFonts w:ascii="宋体" w:hAnsi="宋体"/>
          <w:highlight w:val="none"/>
        </w:rPr>
        <w:t xml:space="preserve">2</w:t>
      </w:r>
      <w:r>
        <w:rPr>
          <w:rFonts w:hint="eastAsia" w:ascii="宋体" w:hAnsi="宋体"/>
          <w:highlight w:val="none"/>
        </w:rPr>
        <w:t xml:space="preserve">种方式解决争议。</w:t>
      </w:r>
      <w:r/>
    </w:p>
    <w:p>
      <w:pPr>
        <w:contextualSpacing/>
        <w:ind w:firstLine="420"/>
        <w:pageBreakBefore w:val="0"/>
        <w:spacing w:line="360" w:lineRule="auto"/>
        <w:rPr>
          <w:rFonts w:ascii="宋体" w:hAnsi="宋体"/>
          <w:highlight w:val="none"/>
        </w:rPr>
      </w:pPr>
      <w:r>
        <w:rPr>
          <w:rFonts w:ascii="宋体" w:hAnsi="宋体"/>
          <w:highlight w:val="none"/>
        </w:rPr>
        <w:t xml:space="preserve">2.</w:t>
      </w:r>
      <w:r>
        <w:rPr>
          <w:rFonts w:hint="eastAsia" w:ascii="宋体" w:hAnsi="宋体"/>
          <w:highlight w:val="none"/>
        </w:rPr>
        <w:t xml:space="preserve">在仲裁期间，本合同应继续履行。</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十、合同生效</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本合同由甲乙双方签字盖章后生效。</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十一、组成本合同的文件包括：</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1.合同通用条款和专用条款；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2.采购文件和乙方的响应文件；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3.成交通知书；</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4.甲乙双方商定的其他必要文件。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上述合同文件内容互为补充，如有不明确，由甲方负责解释。</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十二、合同备案</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陆</w:t>
      </w:r>
      <w:r>
        <w:rPr>
          <w:rFonts w:hint="eastAsia" w:ascii="宋体" w:hAnsi="宋体"/>
          <w:color w:val="000000" w:themeColor="text1"/>
          <w:szCs w:val="21"/>
          <w:highlight w:val="none"/>
          <w14:textFill>
            <w14:solidFill>
              <w14:schemeClr w14:val="tx1"/>
            </w14:solidFill>
          </w14:textFill>
        </w:rPr>
        <w:t xml:space="preserve">份，中文书写。甲方、乙方各</w:t>
      </w:r>
      <w:r>
        <w:rPr>
          <w:rFonts w:hint="eastAsia" w:ascii="宋体" w:hAnsi="宋体"/>
          <w:color w:val="000000" w:themeColor="text1"/>
          <w:szCs w:val="21"/>
          <w:highlight w:val="none"/>
          <w:lang w:val="en-US" w:eastAsia="zh-CN"/>
          <w14:textFill>
            <w14:solidFill>
              <w14:schemeClr w14:val="tx1"/>
            </w14:solidFill>
          </w14:textFill>
        </w:rPr>
        <w:t xml:space="preserve">叁</w:t>
      </w:r>
      <w:r>
        <w:rPr>
          <w:rFonts w:hint="eastAsia" w:ascii="宋体" w:hAnsi="宋体"/>
          <w:color w:val="000000" w:themeColor="text1"/>
          <w:szCs w:val="21"/>
          <w:highlight w:val="none"/>
          <w14:textFill>
            <w14:solidFill>
              <w14:schemeClr w14:val="tx1"/>
            </w14:solidFill>
          </w14:textFill>
        </w:rPr>
        <w:t xml:space="preserve">份。</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pStyle w:val="1041"/>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1041"/>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1041"/>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2"/>
        <w:pageBreakBefore w:val="0"/>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以下无正文内容。</w:t>
      </w:r>
      <w:r/>
    </w:p>
    <w:p>
      <w:pPr>
        <w:pStyle w:val="1041"/>
        <w:pageBreakBefore w:val="0"/>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r>
      <w:r/>
    </w:p>
    <w:p>
      <w:pPr>
        <w:pStyle w:val="1041"/>
        <w:pageBreakBefore w:val="0"/>
        <w:spacing w:line="360" w:lineRule="auto"/>
        <w:rPr>
          <w:rFonts w:hint="default" w:ascii="宋体" w:hAnsi="宋体"/>
          <w:color w:val="000000" w:themeColor="text1"/>
          <w:szCs w:val="21"/>
          <w:highlight w:val="none"/>
          <w:lang w:val="en-US" w:eastAsia="zh-CN"/>
          <w14:textFill>
            <w14:solidFill>
              <w14:schemeClr w14:val="tx1"/>
            </w14:solidFill>
          </w14:textFill>
        </w:rPr>
      </w:pPr>
      <w:r>
        <w:rPr>
          <w:rFonts w:hint="default" w:ascii="宋体" w:hAnsi="宋体"/>
          <w:color w:val="000000" w:themeColor="text1"/>
          <w:szCs w:val="21"/>
          <w:highlight w:val="none"/>
          <w:lang w:val="en-US" w:eastAsia="zh-CN"/>
          <w14:textFill>
            <w14:solidFill>
              <w14:schemeClr w14:val="tx1"/>
            </w14:solidFill>
          </w14:textFill>
        </w:rPr>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        （盖章）                                 乙方：      （盖章）</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                                                 地址：               </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法定（授权）代表人：                                   法定（授权）代表人：</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二〇二</w:t>
      </w:r>
      <w:r>
        <w:rPr>
          <w:rFonts w:hint="eastAsia" w:ascii="宋体" w:hAnsi="宋体"/>
          <w:color w:val="000000" w:themeColor="text1"/>
          <w:szCs w:val="21"/>
          <w:highlight w:val="none"/>
          <w:lang w:val="en-US" w:eastAsia="zh-CN"/>
          <w14:textFill>
            <w14:solidFill>
              <w14:schemeClr w14:val="tx1"/>
            </w14:solidFill>
          </w14:textFill>
        </w:rPr>
        <w:t xml:space="preserve">六</w:t>
      </w:r>
      <w:r>
        <w:rPr>
          <w:rFonts w:hint="eastAsia" w:ascii="宋体" w:hAnsi="宋体"/>
          <w:color w:val="000000" w:themeColor="text1"/>
          <w:szCs w:val="21"/>
          <w:highlight w:val="none"/>
          <w14:textFill>
            <w14:solidFill>
              <w14:schemeClr w14:val="tx1"/>
            </w14:solidFill>
          </w14:textFill>
        </w:rPr>
        <w:t xml:space="preserve">年     月    日</w:t>
      </w:r>
      <w:r/>
    </w:p>
    <w:p>
      <w:pPr>
        <w:ind w:right="210" w:firstLine="63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sectPr>
          <w:footerReference w:type="default" r:id="rId15"/>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r>
      <w:r/>
    </w:p>
    <w:p>
      <w:pPr>
        <w:pStyle w:val="999"/>
        <w:numPr>
          <w:ilvl w:val="0"/>
          <w:numId w:val="2"/>
        </w:numPr>
        <w:ind w:firstLine="422"/>
        <w:jc w:val="center"/>
        <w:pageBreakBefore w:val="0"/>
        <w:spacing w:line="360" w:lineRule="auto"/>
        <w:rPr>
          <w:rFonts w:ascii="宋体" w:hAnsi="宋体" w:eastAsia="宋体"/>
          <w:b/>
          <w:sz w:val="32"/>
          <w:szCs w:val="32"/>
          <w:highlight w:val="none"/>
        </w:rPr>
      </w:pPr>
      <w:r/>
      <w:bookmarkStart w:id="90" w:name="_Toc86268902"/>
      <w:r>
        <w:rPr>
          <w:rFonts w:hint="eastAsia" w:ascii="宋体" w:hAnsi="宋体" w:eastAsia="宋体"/>
          <w:b/>
          <w:sz w:val="32"/>
          <w:szCs w:val="32"/>
          <w:highlight w:val="none"/>
          <w:lang w:val="en-US" w:eastAsia="zh-CN"/>
        </w:rPr>
        <w:t xml:space="preserve"> </w:t>
      </w:r>
      <w:r>
        <w:rPr>
          <w:rFonts w:hint="eastAsia" w:ascii="宋体" w:hAnsi="宋体" w:eastAsia="宋体"/>
          <w:b/>
          <w:sz w:val="32"/>
          <w:szCs w:val="32"/>
          <w:highlight w:val="none"/>
        </w:rPr>
        <w:t xml:space="preserve">项目</w:t>
      </w:r>
      <w:r>
        <w:rPr>
          <w:rFonts w:hint="eastAsia" w:ascii="宋体" w:hAnsi="宋体" w:eastAsia="宋体"/>
          <w:b/>
          <w:sz w:val="32"/>
          <w:szCs w:val="32"/>
          <w:highlight w:val="none"/>
          <w:lang w:val="en-US" w:eastAsia="zh-CN"/>
        </w:rPr>
        <w:t xml:space="preserve">采购</w:t>
      </w:r>
      <w:r>
        <w:rPr>
          <w:rFonts w:hint="eastAsia" w:ascii="宋体" w:hAnsi="宋体" w:eastAsia="宋体"/>
          <w:b/>
          <w:sz w:val="32"/>
          <w:szCs w:val="32"/>
          <w:highlight w:val="none"/>
        </w:rPr>
        <w:t xml:space="preserve">需求</w:t>
      </w:r>
      <w:bookmarkEnd w:id="90"/>
      <w:r/>
      <w:r/>
    </w:p>
    <w:p>
      <w:pPr>
        <w:ind w:firstLine="422"/>
        <w:pageBreakBefore w:val="0"/>
        <w:spacing w:line="360" w:lineRule="auto"/>
        <w:rPr>
          <w:rFonts w:hint="eastAsia" w:ascii="宋体" w:hAnsi="宋体"/>
          <w:b/>
          <w:bCs/>
          <w:color w:val="auto"/>
          <w:szCs w:val="21"/>
          <w:highlight w:val="none"/>
        </w:rPr>
      </w:pPr>
      <w:r/>
      <w:bookmarkStart w:id="91" w:name="_Hlk86246597"/>
      <w:r/>
      <w:r/>
    </w:p>
    <w:p>
      <w:pPr>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一、项目背景</w:t>
      </w:r>
      <w:r/>
    </w:p>
    <w:p>
      <w:pPr>
        <w:pStyle w:val="1017"/>
        <w:ind w:left="0"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为进一步促进中国铁人三项运动的普及、推广与发展，通过举办赛事加强对比赛举办地的宣传，推进比赛举办地竞技体育、全民健身和体育产业的发展，对比赛举办地的经济社会发展起到积极的促进作用</w:t>
      </w:r>
      <w:r>
        <w:rPr>
          <w:rFonts w:hint="eastAsia" w:ascii="宋体" w:hAnsi="宋体" w:eastAsia="宋体" w:cs="宋体"/>
          <w:sz w:val="21"/>
          <w:szCs w:val="21"/>
          <w:lang w:eastAsia="zh-CN"/>
        </w:rPr>
        <w:t xml:space="preserve">。</w:t>
      </w:r>
      <w:r/>
    </w:p>
    <w:p>
      <w:pPr>
        <w:pStyle w:val="1017"/>
        <w:ind w:left="0"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铁人三项运动比赛由天然水域游泳、公路自行车、长跑三个比赛项目按顺序组成，运动员需要一鼓作气赛完全程。举办 202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 </w:t>
      </w:r>
      <w:r>
        <w:rPr>
          <w:rFonts w:hint="eastAsia" w:ascii="宋体" w:hAnsi="宋体" w:eastAsia="宋体" w:cs="宋体"/>
          <w:sz w:val="21"/>
          <w:szCs w:val="21"/>
          <w:lang w:val="en-US" w:eastAsia="zh-CN"/>
        </w:rPr>
        <w:t xml:space="preserve">泰州</w:t>
      </w:r>
      <w:r>
        <w:rPr>
          <w:rFonts w:hint="eastAsia" w:ascii="宋体" w:hAnsi="宋体" w:eastAsia="宋体" w:cs="宋体"/>
          <w:sz w:val="21"/>
          <w:szCs w:val="21"/>
          <w:lang w:eastAsia="zh-CN"/>
        </w:rPr>
        <w:t xml:space="preserve">铁人三项</w:t>
      </w:r>
      <w:r>
        <w:rPr>
          <w:rFonts w:hint="eastAsia" w:ascii="宋体" w:hAnsi="宋体" w:eastAsia="宋体" w:cs="宋体"/>
          <w:sz w:val="21"/>
          <w:szCs w:val="21"/>
          <w:lang w:val="en-US" w:eastAsia="zh-CN"/>
        </w:rPr>
        <w:t xml:space="preserve">亚州杯</w:t>
      </w:r>
      <w:r>
        <w:rPr>
          <w:rFonts w:hint="eastAsia" w:ascii="宋体" w:hAnsi="宋体" w:eastAsia="宋体" w:cs="宋体"/>
          <w:sz w:val="21"/>
          <w:szCs w:val="21"/>
          <w:lang w:eastAsia="zh-CN"/>
        </w:rPr>
        <w:t xml:space="preserve">赛旨在展现城市繁盛的历史风貌和众多物质、非物质文化遗产，积极发展水上运动、户外骑行等健身产业，推进体育竞技、健康健身、旅游休闲融合发展，打造“</w:t>
      </w:r>
      <w:r>
        <w:rPr>
          <w:rFonts w:hint="eastAsia" w:ascii="宋体" w:hAnsi="宋体" w:eastAsia="宋体" w:cs="宋体"/>
          <w:sz w:val="21"/>
          <w:szCs w:val="21"/>
          <w:lang w:val="en-US" w:eastAsia="zh-CN"/>
        </w:rPr>
        <w:t xml:space="preserve">健康名城、幸福泰州</w:t>
      </w:r>
      <w:r>
        <w:rPr>
          <w:rFonts w:hint="eastAsia" w:ascii="宋体" w:hAnsi="宋体" w:eastAsia="宋体" w:cs="宋体"/>
          <w:sz w:val="21"/>
          <w:szCs w:val="21"/>
          <w:lang w:eastAsia="zh-CN"/>
        </w:rPr>
        <w:t xml:space="preserve">”的城市名片，进一步提升</w:t>
      </w:r>
      <w:r>
        <w:rPr>
          <w:rFonts w:hint="eastAsia" w:ascii="宋体" w:hAnsi="宋体" w:eastAsia="宋体" w:cs="宋体"/>
          <w:sz w:val="21"/>
          <w:szCs w:val="21"/>
          <w:lang w:val="en-US" w:eastAsia="zh-CN"/>
        </w:rPr>
        <w:t xml:space="preserve">城市</w:t>
      </w:r>
      <w:r>
        <w:rPr>
          <w:rFonts w:hint="eastAsia" w:ascii="宋体" w:hAnsi="宋体" w:eastAsia="宋体" w:cs="宋体"/>
          <w:sz w:val="21"/>
          <w:szCs w:val="21"/>
          <w:lang w:eastAsia="zh-CN"/>
        </w:rPr>
        <w:t xml:space="preserve">的知名度和影响力。</w:t>
      </w:r>
      <w:r/>
    </w:p>
    <w:p>
      <w:pPr>
        <w:pStyle w:val="1018"/>
        <w:ind w:firstLine="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赛事概况</w:t>
      </w:r>
      <w:r/>
    </w:p>
    <w:p>
      <w:pPr>
        <w:pStyle w:val="1018"/>
        <w:ind w:firstLine="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1.比赛名称：</w:t>
      </w:r>
      <w:r>
        <w:rPr>
          <w:rFonts w:hint="eastAsia" w:ascii="宋体" w:hAnsi="宋体" w:cs="宋体"/>
          <w:sz w:val="21"/>
          <w:szCs w:val="21"/>
          <w:lang w:eastAsia="zh-CN"/>
        </w:rPr>
        <w:t xml:space="preserve">202</w:t>
      </w:r>
      <w:r>
        <w:rPr>
          <w:rFonts w:hint="eastAsia" w:ascii="宋体" w:hAnsi="宋体" w:cs="宋体"/>
          <w:sz w:val="21"/>
          <w:szCs w:val="21"/>
          <w:lang w:val="en-US" w:eastAsia="zh-CN"/>
        </w:rPr>
        <w:t xml:space="preserve">6</w:t>
      </w:r>
      <w:r>
        <w:rPr>
          <w:rFonts w:hint="eastAsia" w:ascii="宋体" w:hAnsi="宋体" w:eastAsia="宋体" w:cs="宋体"/>
          <w:sz w:val="21"/>
          <w:szCs w:val="21"/>
          <w:lang w:eastAsia="zh-CN"/>
        </w:rPr>
        <w:t xml:space="preserve">年泰州铁人三项亚洲杯赛</w:t>
      </w:r>
      <w:r/>
    </w:p>
    <w:p>
      <w:pPr>
        <w:pStyle w:val="1018"/>
        <w:ind w:firstLine="0"/>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sz w:val="21"/>
          <w:szCs w:val="21"/>
          <w:lang w:eastAsia="zh-CN"/>
        </w:rPr>
        <w:t xml:space="preserve">2.</w:t>
      </w:r>
      <w:r>
        <w:rPr>
          <w:rFonts w:hint="eastAsia" w:ascii="宋体" w:hAnsi="宋体" w:eastAsia="宋体" w:cs="宋体"/>
          <w:color w:val="auto"/>
          <w:sz w:val="21"/>
          <w:szCs w:val="21"/>
          <w:lang w:eastAsia="zh-CN"/>
        </w:rPr>
        <w:t xml:space="preserve">比赛时间：</w:t>
      </w:r>
      <w:r>
        <w:rPr>
          <w:rFonts w:hint="eastAsia" w:ascii="宋体" w:hAnsi="宋体" w:cs="宋体"/>
          <w:b/>
          <w:bCs/>
          <w:color w:val="auto"/>
          <w:sz w:val="21"/>
          <w:szCs w:val="21"/>
          <w:highlight w:val="none"/>
          <w:lang w:eastAsia="zh-CN"/>
        </w:rPr>
        <w:t xml:space="preserve">202</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 年</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月</w:t>
      </w:r>
      <w:r>
        <w:rPr>
          <w:rFonts w:hint="eastAsia" w:ascii="宋体" w:hAnsi="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lang w:eastAsia="zh-CN"/>
        </w:rPr>
        <w:t xml:space="preserve">日至</w:t>
      </w:r>
      <w:r>
        <w:rPr>
          <w:rFonts w:hint="eastAsia" w:ascii="宋体" w:hAnsi="宋体" w:cs="宋体"/>
          <w:b/>
          <w:bCs/>
          <w:color w:val="auto"/>
          <w:sz w:val="21"/>
          <w:szCs w:val="21"/>
          <w:highlight w:val="none"/>
          <w:lang w:val="en-US" w:eastAsia="zh-CN"/>
        </w:rPr>
        <w:t xml:space="preserve">31</w:t>
      </w:r>
      <w:r>
        <w:rPr>
          <w:rFonts w:hint="eastAsia" w:ascii="宋体" w:hAnsi="宋体" w:eastAsia="宋体" w:cs="宋体"/>
          <w:b/>
          <w:bCs/>
          <w:color w:val="auto"/>
          <w:sz w:val="21"/>
          <w:szCs w:val="21"/>
          <w:highlight w:val="none"/>
          <w:lang w:eastAsia="zh-CN"/>
        </w:rPr>
        <w:t xml:space="preserve">日</w:t>
      </w:r>
      <w:r/>
    </w:p>
    <w:p>
      <w:pPr>
        <w:pStyle w:val="1018"/>
        <w:ind w:firstLine="0"/>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3.比赛地点：江苏姜堰溱湖旅游度假区</w:t>
      </w:r>
      <w:r/>
    </w:p>
    <w:p>
      <w:pPr>
        <w:pStyle w:val="1018"/>
        <w:ind w:firstLine="0"/>
        <w:keepLines w:val="0"/>
        <w:keepNext w:val="0"/>
        <w:pageBreakBefore w:val="0"/>
        <w:spacing w:line="440" w:lineRule="exact"/>
        <w:widowControl/>
        <w:rPr>
          <w:rFonts w:hint="eastAsia" w:ascii="宋体" w:hAnsi="宋体" w:eastAsia="宋体" w:cs="宋体"/>
          <w:color w:val="auto"/>
          <w:sz w:val="21"/>
          <w:szCs w:val="21"/>
          <w:highlight w:val="yellow"/>
          <w:lang w:eastAsia="zh-CN"/>
        </w:rPr>
      </w:pPr>
      <w:r>
        <w:rPr>
          <w:rFonts w:hint="eastAsia" w:ascii="宋体" w:hAnsi="宋体" w:eastAsia="宋体" w:cs="宋体"/>
          <w:color w:val="auto"/>
          <w:sz w:val="21"/>
          <w:szCs w:val="21"/>
          <w:lang w:eastAsia="zh-CN"/>
        </w:rPr>
        <w:t xml:space="preserve">4.比赛</w:t>
      </w:r>
      <w:r>
        <w:rPr>
          <w:rFonts w:hint="eastAsia" w:ascii="宋体" w:hAnsi="宋体" w:eastAsia="宋体" w:cs="宋体"/>
          <w:color w:val="auto"/>
          <w:sz w:val="21"/>
          <w:szCs w:val="21"/>
          <w:lang w:val="en-US" w:eastAsia="zh-CN"/>
        </w:rPr>
        <w:t xml:space="preserve">性质</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highlight w:val="yellow"/>
          <w:lang w:eastAsia="zh-CN"/>
        </w:rPr>
        <w:t xml:space="preserve">亚洲杯、全国冠军杯系列赛、全国 U 系列冠军杯赛、中铁协特定主题全国比赛（中</w:t>
      </w:r>
      <w:r/>
    </w:p>
    <w:p>
      <w:pPr>
        <w:pStyle w:val="1018"/>
        <w:ind w:firstLine="0"/>
        <w:keepLines w:val="0"/>
        <w:keepNext w:val="0"/>
        <w:pageBreakBefore w:val="0"/>
        <w:spacing w:line="440" w:lineRule="exact"/>
        <w:widowControl/>
        <w:rPr>
          <w:rFonts w:hint="eastAsia" w:ascii="宋体" w:hAnsi="宋体" w:eastAsia="宋体" w:cs="宋体"/>
          <w:color w:val="auto"/>
          <w:sz w:val="21"/>
          <w:szCs w:val="21"/>
          <w:highlight w:val="yellow"/>
          <w:lang w:eastAsia="zh-CN"/>
        </w:rPr>
      </w:pPr>
      <w:r>
        <w:rPr>
          <w:rFonts w:hint="eastAsia" w:ascii="宋体" w:hAnsi="宋体" w:eastAsia="宋体" w:cs="宋体"/>
          <w:color w:val="auto"/>
          <w:sz w:val="21"/>
          <w:szCs w:val="21"/>
          <w:highlight w:val="yellow"/>
          <w:lang w:eastAsia="zh-CN"/>
        </w:rPr>
        <w:t xml:space="preserve">铁协 A+级积分赛）</w:t>
      </w:r>
      <w:r>
        <w:rPr>
          <w:rFonts w:hint="eastAsia" w:ascii="宋体" w:hAnsi="宋体" w:cs="宋体"/>
          <w:color w:val="auto"/>
          <w:sz w:val="21"/>
          <w:szCs w:val="21"/>
          <w:highlight w:val="yellow"/>
          <w:lang w:eastAsia="zh-CN"/>
        </w:rPr>
        <w:t xml:space="preserve">、小铁人系列赛。</w:t>
      </w:r>
      <w:r/>
    </w:p>
    <w:p>
      <w:pPr>
        <w:pStyle w:val="1018"/>
        <w:ind w:firstLine="0"/>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5.比赛形式：</w:t>
      </w:r>
      <w:r>
        <w:rPr>
          <w:rFonts w:hint="eastAsia" w:ascii="宋体" w:hAnsi="宋体" w:eastAsia="宋体" w:cs="宋体"/>
          <w:color w:val="auto"/>
          <w:sz w:val="21"/>
          <w:szCs w:val="21"/>
          <w:highlight w:val="yellow"/>
          <w:lang w:eastAsia="zh-CN"/>
        </w:rPr>
        <w:t xml:space="preserve">设优秀组、青少年组、分龄组、小铁人等组别</w:t>
      </w:r>
      <w:r>
        <w:rPr>
          <w:rFonts w:hint="eastAsia" w:ascii="宋体" w:hAnsi="宋体" w:eastAsia="宋体" w:cs="宋体"/>
          <w:color w:val="auto"/>
          <w:sz w:val="21"/>
          <w:szCs w:val="21"/>
          <w:lang w:eastAsia="zh-CN"/>
        </w:rPr>
        <w:t xml:space="preserve">，比赛形式多样，比赛距离长短结合（最终比赛组别与距离设置还需根据赛场客观条件进行适当调整后确定）。</w:t>
      </w:r>
      <w:r/>
    </w:p>
    <w:p>
      <w:pPr>
        <w:pStyle w:val="1018"/>
        <w:numPr>
          <w:ilvl w:val="0"/>
          <w:numId w:val="3"/>
        </w:numPr>
        <w:ind w:firstLine="0"/>
        <w:keepLines w:val="0"/>
        <w:keepNext w:val="0"/>
        <w:pageBreakBefore w:val="0"/>
        <w:spacing w:line="4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赛事规模：</w:t>
      </w:r>
      <w:r>
        <w:rPr>
          <w:rFonts w:hint="eastAsia" w:ascii="宋体" w:hAnsi="宋体" w:cs="宋体"/>
          <w:color w:val="auto"/>
          <w:sz w:val="21"/>
          <w:szCs w:val="21"/>
          <w:highlight w:val="yellow"/>
          <w:lang w:val="en-US" w:eastAsia="zh-CN"/>
        </w:rPr>
        <w:t xml:space="preserve">参赛专业运动员约为200人（境外运动员约 50 人）、业余运动员约600人、小铁人运动员约2</w:t>
      </w:r>
      <w:r>
        <w:rPr>
          <w:rFonts w:hint="default" w:ascii="宋体" w:hAnsi="宋体" w:cs="宋体"/>
          <w:color w:val="auto"/>
          <w:sz w:val="21"/>
          <w:szCs w:val="21"/>
          <w:highlight w:val="yellow"/>
          <w:lang w:val="en-US" w:eastAsia="zh-CN"/>
        </w:rPr>
        <w:t xml:space="preserve">0</w:t>
      </w:r>
      <w:r>
        <w:rPr>
          <w:rFonts w:hint="eastAsia" w:ascii="宋体" w:hAnsi="宋体" w:cs="宋体"/>
          <w:color w:val="auto"/>
          <w:sz w:val="21"/>
          <w:szCs w:val="21"/>
          <w:highlight w:val="yellow"/>
          <w:lang w:val="en-US" w:eastAsia="zh-CN"/>
        </w:rPr>
        <w:t xml:space="preserve">0人。</w:t>
      </w:r>
      <w:r/>
    </w:p>
    <w:p>
      <w:pPr>
        <w:pStyle w:val="1018"/>
        <w:numPr>
          <w:ilvl w:val="0"/>
          <w:numId w:val="3"/>
        </w:numPr>
        <w:ind w:firstLine="0"/>
        <w:keepLines w:val="0"/>
        <w:keepNext w:val="0"/>
        <w:pageBreakBefore w:val="0"/>
        <w:spacing w:line="440" w:lineRule="exact"/>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官方接待酒店由采购人指定（</w:t>
      </w:r>
      <w:r>
        <w:rPr>
          <w:rFonts w:hint="eastAsia" w:ascii="宋体" w:hAnsi="宋体" w:cs="宋体"/>
          <w:color w:val="auto"/>
          <w:sz w:val="21"/>
          <w:szCs w:val="21"/>
          <w:highlight w:val="yellow"/>
          <w:lang w:val="en-US" w:eastAsia="zh-CN"/>
        </w:rPr>
        <w:t xml:space="preserve">接待食宿标准为380元/天</w:t>
      </w:r>
      <w:r>
        <w:rPr>
          <w:rFonts w:hint="eastAsia" w:ascii="宋体" w:hAnsi="宋体" w:cs="宋体"/>
          <w:color w:val="auto"/>
          <w:sz w:val="21"/>
          <w:szCs w:val="21"/>
          <w:highlight w:val="none"/>
          <w:lang w:val="en-US" w:eastAsia="zh-CN"/>
        </w:rPr>
        <w:t xml:space="preserve">）。</w:t>
      </w:r>
      <w:r/>
    </w:p>
    <w:p>
      <w:pPr>
        <w:pStyle w:val="1018"/>
        <w:numPr>
          <w:ilvl w:val="0"/>
          <w:numId w:val="3"/>
        </w:numPr>
        <w:ind w:firstLine="0"/>
        <w:keepLines w:val="0"/>
        <w:keepNext w:val="0"/>
        <w:pageBreakBefore w:val="0"/>
        <w:spacing w:line="440" w:lineRule="exact"/>
        <w:widowControl/>
        <w:rPr>
          <w:rFonts w:hint="eastAsia" w:ascii="宋体" w:hAnsi="宋体" w:cs="宋体"/>
          <w:color w:val="auto"/>
          <w:sz w:val="21"/>
          <w:szCs w:val="21"/>
          <w:lang w:eastAsia="zh-CN"/>
        </w:rPr>
      </w:pPr>
      <w:r>
        <w:rPr>
          <w:rFonts w:hint="eastAsia" w:ascii="宋体" w:hAnsi="宋体" w:cs="宋体"/>
          <w:color w:val="auto"/>
          <w:sz w:val="21"/>
          <w:szCs w:val="21"/>
          <w:lang w:val="en-US" w:eastAsia="zh-CN"/>
        </w:rPr>
        <w:t xml:space="preserve">赛事冠名权归采购人，采购人享有赛事市场开发的权益，本着谁开发谁收益的原则，赛事市场由采购人和赛事运营单位共同开发。</w:t>
      </w:r>
      <w:r/>
    </w:p>
    <w:p>
      <w:pPr>
        <w:pStyle w:val="1018"/>
        <w:ind w:firstLine="0"/>
        <w:keepLines w:val="0"/>
        <w:keepNext w:val="0"/>
        <w:pageBreakBefore w:val="0"/>
        <w:spacing w:line="44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三、项目内容</w:t>
      </w:r>
      <w:r/>
    </w:p>
    <w:p>
      <w:pPr>
        <w:pStyle w:val="1018"/>
        <w:ind w:firstLine="0"/>
        <w:keepLines w:val="0"/>
        <w:keepNext w:val="0"/>
        <w:pageBreakBefore w:val="0"/>
        <w:spacing w:line="44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本次采购范围主要为：</w:t>
      </w:r>
      <w:r/>
    </w:p>
    <w:p>
      <w:pPr>
        <w:pStyle w:val="1018"/>
        <w:ind w:firstLine="0"/>
        <w:keepLines w:val="0"/>
        <w:keepNext w:val="0"/>
        <w:pageBreakBefore w:val="0"/>
        <w:spacing w:line="440" w:lineRule="exact"/>
        <w:widowControl/>
        <w:rPr>
          <w:rFonts w:hint="default" w:ascii="宋体" w:hAnsi="宋体" w:cs="宋体"/>
          <w:color w:val="auto"/>
          <w:sz w:val="21"/>
          <w:szCs w:val="21"/>
          <w:highlight w:val="yellow"/>
          <w:lang w:val="en-US" w:eastAsia="zh-CN"/>
        </w:rPr>
      </w:pPr>
      <w:r>
        <w:rPr>
          <w:rFonts w:hint="eastAsia" w:ascii="宋体" w:hAnsi="宋体" w:cs="宋体"/>
          <w:b/>
          <w:bCs/>
          <w:color w:val="auto"/>
          <w:sz w:val="21"/>
          <w:szCs w:val="21"/>
          <w:highlight w:val="yellow"/>
          <w:lang w:val="en-US" w:eastAsia="zh-CN"/>
        </w:rPr>
        <w:t xml:space="preserve">1.</w:t>
      </w:r>
      <w:r>
        <w:rPr>
          <w:rFonts w:hint="eastAsia" w:ascii="宋体" w:hAnsi="宋体" w:eastAsia="宋体" w:cs="宋体"/>
          <w:b/>
          <w:bCs/>
          <w:color w:val="auto"/>
          <w:sz w:val="21"/>
          <w:szCs w:val="21"/>
          <w:highlight w:val="yellow"/>
          <w:lang w:val="en-US" w:eastAsia="zh-CN"/>
        </w:rPr>
        <w:t xml:space="preserve">按以下要求制定赛事详细实施方案，主要包括：</w:t>
      </w:r>
      <w:r>
        <w:rPr>
          <w:rFonts w:hint="eastAsia" w:ascii="宋体" w:hAnsi="宋体" w:cs="宋体"/>
          <w:b w:val="0"/>
          <w:bCs w:val="0"/>
          <w:color w:val="auto"/>
          <w:sz w:val="21"/>
          <w:szCs w:val="21"/>
          <w:highlight w:val="yellow"/>
          <w:lang w:val="en-US" w:eastAsia="zh-CN"/>
        </w:rPr>
        <w:t xml:space="preserve">赛事</w:t>
      </w:r>
      <w:r>
        <w:rPr>
          <w:rFonts w:hint="eastAsia" w:ascii="宋体" w:hAnsi="宋体" w:cs="宋体"/>
          <w:color w:val="auto"/>
          <w:sz w:val="21"/>
          <w:szCs w:val="21"/>
          <w:highlight w:val="yellow"/>
          <w:lang w:val="en-US" w:eastAsia="zh-CN"/>
        </w:rPr>
        <w:t xml:space="preserve">总体策划方案、宣传推广方案、竞赛组织方案、赛事保障方案、风险防控及应急方案等）</w:t>
      </w:r>
      <w:r/>
    </w:p>
    <w:p>
      <w:pPr>
        <w:pStyle w:val="1018"/>
        <w:ind w:firstLine="0"/>
        <w:keepLines w:val="0"/>
        <w:keepNext w:val="0"/>
        <w:pageBreakBefore w:val="0"/>
        <w:spacing w:line="440" w:lineRule="exact"/>
        <w:widowControl/>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lang w:val="en-US" w:eastAsia="zh-CN"/>
        </w:rPr>
        <w:t xml:space="preserve">按照方案和采购人的实际需求组织开展赛事等。</w:t>
      </w:r>
      <w:r/>
    </w:p>
    <w:p>
      <w:pPr>
        <w:pStyle w:val="1018"/>
        <w:ind w:firstLine="0"/>
        <w:keepLines w:val="0"/>
        <w:keepNext w:val="0"/>
        <w:pageBreakBefore w:val="0"/>
        <w:spacing w:line="440" w:lineRule="exact"/>
        <w:widowControl/>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3.</w:t>
      </w:r>
      <w:r>
        <w:rPr>
          <w:rFonts w:hint="eastAsia" w:ascii="宋体" w:hAnsi="宋体" w:eastAsia="宋体" w:cs="宋体"/>
          <w:b/>
          <w:bCs/>
          <w:color w:val="auto"/>
          <w:sz w:val="21"/>
          <w:szCs w:val="21"/>
          <w:lang w:val="en-US" w:eastAsia="zh-CN"/>
        </w:rPr>
        <w:t xml:space="preserve">对于招标文件中没有列出，而</w:t>
      </w:r>
      <w:r>
        <w:rPr>
          <w:rFonts w:hint="eastAsia" w:ascii="宋体" w:hAnsi="宋体" w:cs="宋体"/>
          <w:b/>
          <w:bCs/>
          <w:color w:val="auto"/>
          <w:sz w:val="21"/>
          <w:szCs w:val="21"/>
          <w:lang w:val="en-US" w:eastAsia="zh-CN"/>
        </w:rPr>
        <w:t xml:space="preserve">采购人认为是</w:t>
      </w:r>
      <w:r>
        <w:rPr>
          <w:rFonts w:hint="eastAsia" w:ascii="宋体" w:hAnsi="宋体" w:eastAsia="宋体" w:cs="宋体"/>
          <w:b/>
          <w:bCs/>
          <w:color w:val="auto"/>
          <w:sz w:val="21"/>
          <w:szCs w:val="21"/>
          <w:lang w:val="en-US" w:eastAsia="zh-CN"/>
        </w:rPr>
        <w:t xml:space="preserve">铁人三项赛事正常开展必不可少</w:t>
      </w:r>
      <w:r>
        <w:rPr>
          <w:rFonts w:hint="eastAsia" w:ascii="宋体" w:hAnsi="宋体" w:cs="宋体"/>
          <w:b/>
          <w:bCs/>
          <w:color w:val="auto"/>
          <w:sz w:val="21"/>
          <w:szCs w:val="21"/>
          <w:lang w:val="en-US" w:eastAsia="zh-CN"/>
        </w:rPr>
        <w:t xml:space="preserve">的</w:t>
      </w:r>
      <w:r>
        <w:rPr>
          <w:rFonts w:hint="eastAsia" w:ascii="宋体" w:hAnsi="宋体" w:eastAsia="宋体" w:cs="宋体"/>
          <w:b/>
          <w:bCs/>
          <w:color w:val="auto"/>
          <w:sz w:val="21"/>
          <w:szCs w:val="21"/>
          <w:lang w:val="en-US" w:eastAsia="zh-CN"/>
        </w:rPr>
        <w:t xml:space="preserve">物资</w:t>
      </w:r>
      <w:r>
        <w:rPr>
          <w:rFonts w:hint="eastAsia" w:ascii="宋体" w:hAnsi="宋体" w:cs="宋体"/>
          <w:b/>
          <w:bCs/>
          <w:color w:val="auto"/>
          <w:sz w:val="21"/>
          <w:szCs w:val="21"/>
          <w:lang w:val="en-US" w:eastAsia="zh-CN"/>
        </w:rPr>
        <w:t xml:space="preserve">及服务的</w:t>
      </w:r>
      <w:r>
        <w:rPr>
          <w:rFonts w:hint="eastAsia" w:ascii="宋体" w:hAnsi="宋体" w:eastAsia="宋体" w:cs="宋体"/>
          <w:b/>
          <w:bCs/>
          <w:color w:val="auto"/>
          <w:sz w:val="21"/>
          <w:szCs w:val="21"/>
          <w:lang w:val="en-US" w:eastAsia="zh-CN"/>
        </w:rPr>
        <w:t xml:space="preserve">，投标人有责任给予补充。</w:t>
      </w:r>
      <w:r/>
    </w:p>
    <w:p>
      <w:pPr>
        <w:pStyle w:val="1018"/>
        <w:ind w:firstLine="0"/>
        <w:keepLines w:val="0"/>
        <w:keepNext w:val="0"/>
        <w:pageBreakBefore w:val="0"/>
        <w:spacing w:line="44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（一）</w:t>
      </w:r>
      <w:r>
        <w:rPr>
          <w:rFonts w:hint="eastAsia" w:ascii="宋体" w:hAnsi="宋体" w:eastAsia="宋体" w:cs="宋体"/>
          <w:color w:val="auto"/>
          <w:sz w:val="21"/>
          <w:szCs w:val="21"/>
          <w:lang w:val="en-US" w:eastAsia="zh-CN"/>
        </w:rPr>
        <w:t xml:space="preserve">负责赛事策划</w:t>
      </w:r>
      <w:r>
        <w:rPr>
          <w:rFonts w:hint="eastAsia" w:ascii="宋体" w:hAnsi="宋体" w:cs="宋体"/>
          <w:color w:val="auto"/>
          <w:sz w:val="21"/>
          <w:szCs w:val="21"/>
          <w:lang w:val="en-US" w:eastAsia="zh-CN"/>
        </w:rPr>
        <w:t xml:space="preserve">方案</w:t>
      </w:r>
      <w:r>
        <w:rPr>
          <w:rFonts w:hint="eastAsia" w:ascii="宋体" w:hAnsi="宋体" w:eastAsia="宋体" w:cs="宋体"/>
          <w:color w:val="auto"/>
          <w:sz w:val="21"/>
          <w:szCs w:val="21"/>
          <w:lang w:val="en-US" w:eastAsia="zh-CN"/>
        </w:rPr>
        <w:t xml:space="preserve">:</w:t>
      </w:r>
      <w:r/>
    </w:p>
    <w:p>
      <w:pPr>
        <w:pStyle w:val="1018"/>
        <w:ind w:firstLine="0"/>
        <w:keepLines w:val="0"/>
        <w:keepNext w:val="0"/>
        <w:pageBreakBefore w:val="0"/>
        <w:spacing w:line="440" w:lineRule="exact"/>
        <w:widowControl/>
        <w:rPr>
          <w:rFonts w:hint="default"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负责制定赛事策划方案</w:t>
      </w:r>
      <w:r>
        <w:rPr>
          <w:rFonts w:hint="eastAsia" w:ascii="宋体" w:hAnsi="宋体" w:cs="宋体"/>
          <w:color w:val="auto"/>
          <w:sz w:val="21"/>
          <w:szCs w:val="21"/>
          <w:lang w:val="en-US" w:eastAsia="zh-CN"/>
        </w:rPr>
        <w:t xml:space="preserve">，须符合中国铁人三项运动协会相关规定和要求，能保证赛事圆满实施。</w:t>
      </w:r>
      <w:r/>
    </w:p>
    <w:p>
      <w:pPr>
        <w:pStyle w:val="1018"/>
        <w:numPr>
          <w:ilvl w:val="0"/>
          <w:numId w:val="4"/>
        </w:numPr>
        <w:ind w:firstLine="0"/>
        <w:keepLines w:val="0"/>
        <w:keepNext w:val="0"/>
        <w:pageBreakBefore w:val="0"/>
        <w:spacing w:line="440" w:lineRule="exact"/>
        <w:widowControl/>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负责赛事组织实施：</w:t>
      </w:r>
      <w:r/>
    </w:p>
    <w:p>
      <w:pPr>
        <w:pStyle w:val="1018"/>
        <w:ind w:firstLine="0"/>
        <w:keepLines w:val="0"/>
        <w:keepNext w:val="0"/>
        <w:pageBreakBefore w:val="0"/>
        <w:spacing w:line="440" w:lineRule="exact"/>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按照中国铁人三项运动协会相关规定和要求，</w:t>
      </w:r>
      <w:r>
        <w:rPr>
          <w:rFonts w:hint="eastAsia" w:ascii="宋体" w:hAnsi="宋体" w:eastAsia="宋体" w:cs="宋体"/>
          <w:sz w:val="21"/>
          <w:szCs w:val="21"/>
          <w:lang w:val="en-US" w:eastAsia="zh-CN"/>
        </w:rPr>
        <w:t xml:space="preserve">负责</w:t>
      </w:r>
      <w:r>
        <w:rPr>
          <w:rFonts w:hint="eastAsia" w:ascii="宋体" w:hAnsi="宋体" w:cs="宋体"/>
          <w:sz w:val="21"/>
          <w:szCs w:val="21"/>
          <w:lang w:val="en-US" w:eastAsia="zh-CN"/>
        </w:rPr>
        <w:t xml:space="preserve">赛事组织实施方案，能保证赛事圆满成功。</w:t>
      </w:r>
      <w:r/>
    </w:p>
    <w:p>
      <w:pPr>
        <w:pStyle w:val="1018"/>
        <w:ind w:firstLine="0"/>
        <w:keepLines w:val="0"/>
        <w:keepNext w:val="0"/>
        <w:pageBreakBefore w:val="0"/>
        <w:spacing w:line="440" w:lineRule="exact"/>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（三）赛事结束后，提供赛事绩效评估报告。</w:t>
      </w:r>
      <w:r/>
    </w:p>
    <w:p>
      <w:pPr>
        <w:pStyle w:val="1018"/>
        <w:ind w:firstLine="0"/>
        <w:keepLines w:val="0"/>
        <w:keepNext w:val="0"/>
        <w:pageBreakBefore w:val="0"/>
        <w:spacing w:line="440" w:lineRule="exact"/>
        <w:widowControl/>
        <w:rPr>
          <w:rFonts w:hint="eastAsia" w:ascii="宋体" w:hAnsi="宋体" w:cs="宋体"/>
          <w:b/>
          <w:bCs/>
          <w:sz w:val="21"/>
          <w:szCs w:val="21"/>
          <w:lang w:val="en-US" w:eastAsia="zh-CN"/>
        </w:rPr>
      </w:pPr>
      <w:r>
        <w:rPr>
          <w:rFonts w:hint="eastAsia" w:ascii="宋体" w:hAnsi="宋体" w:cs="宋体"/>
          <w:b/>
          <w:bCs/>
          <w:sz w:val="21"/>
          <w:szCs w:val="21"/>
          <w:lang w:val="en-US" w:eastAsia="zh-CN"/>
        </w:rPr>
        <w:t xml:space="preserve">（四）项目具体需求</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1.</w:t>
      </w:r>
      <w:r>
        <w:rPr>
          <w:rFonts w:hint="eastAsia" w:ascii="宋体" w:hAnsi="宋体" w:eastAsia="宋体" w:cs="宋体"/>
          <w:b/>
          <w:sz w:val="21"/>
          <w:szCs w:val="21"/>
          <w:lang w:val="en-US" w:eastAsia="zh-CN"/>
        </w:rPr>
        <w:t xml:space="preserve"> 赛事支持</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1.1 中铁协主办相关事项的协调</w:t>
      </w:r>
      <w:r/>
    </w:p>
    <w:p>
      <w:pPr>
        <w:numPr>
          <w:ilvl w:val="0"/>
          <w:numId w:val="0"/>
        </w:numPr>
        <w:ind w:left="200" w:firstLine="0"/>
        <w:keepLines w:val="0"/>
        <w:keepNext w:val="0"/>
        <w:pageBreakBefore w:val="0"/>
        <w:spacing w:line="440" w:lineRule="exact"/>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包括中铁协赛事主办管理咨询及赛事相关支持争取、考察赛事、协调各项办赛事宜等。</w:t>
      </w:r>
      <w:r/>
    </w:p>
    <w:p>
      <w:pPr>
        <w:pStyle w:val="1018"/>
        <w:ind w:firstLine="0"/>
        <w:keepLines w:val="0"/>
        <w:keepNext w:val="0"/>
        <w:pageBreakBefore w:val="0"/>
        <w:spacing w:line="440" w:lineRule="exact"/>
        <w:widowControl/>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1.2 </w:t>
      </w:r>
      <w:r>
        <w:rPr>
          <w:rFonts w:hint="eastAsia" w:ascii="宋体" w:hAnsi="宋体" w:eastAsia="宋体" w:cs="宋体"/>
          <w:b/>
          <w:bCs/>
          <w:sz w:val="21"/>
          <w:szCs w:val="21"/>
          <w:lang w:eastAsia="zh-CN"/>
        </w:rPr>
        <w:t xml:space="preserve">赛事运营单位负责对接中国铁人三项运动协会，并承担协会</w:t>
      </w:r>
      <w:r>
        <w:rPr>
          <w:rFonts w:hint="eastAsia" w:ascii="宋体" w:hAnsi="宋体" w:eastAsia="宋体" w:cs="宋体"/>
          <w:b/>
          <w:bCs/>
          <w:sz w:val="21"/>
          <w:szCs w:val="21"/>
          <w:lang w:val="en-US" w:eastAsia="zh-CN"/>
        </w:rPr>
        <w:t xml:space="preserve">赛事权益费和服务费</w:t>
      </w:r>
      <w:r/>
    </w:p>
    <w:p>
      <w:pPr>
        <w:pStyle w:val="1018"/>
        <w:ind w:firstLine="0"/>
        <w:keepLines w:val="0"/>
        <w:keepNext w:val="0"/>
        <w:pageBreakBefore w:val="0"/>
        <w:spacing w:line="440" w:lineRule="exact"/>
        <w:widowControl/>
        <w:rPr>
          <w:rFonts w:hint="eastAsia" w:ascii="宋体" w:hAnsi="宋体" w:eastAsia="宋体" w:cs="宋体"/>
          <w:b/>
          <w:bCs/>
          <w:sz w:val="21"/>
          <w:szCs w:val="21"/>
          <w:lang w:eastAsia="zh-CN"/>
        </w:rPr>
      </w:pPr>
      <w:r>
        <w:rPr>
          <w:rFonts w:hint="eastAsia" w:ascii="宋体" w:hAnsi="宋体" w:cs="宋体"/>
          <w:b/>
          <w:bCs/>
          <w:sz w:val="21"/>
          <w:szCs w:val="21"/>
          <w:lang w:val="en-US" w:eastAsia="zh-CN"/>
        </w:rPr>
        <w:t xml:space="preserve">1.3 </w:t>
      </w:r>
      <w:r>
        <w:rPr>
          <w:rFonts w:hint="eastAsia" w:ascii="宋体" w:hAnsi="宋体" w:eastAsia="宋体" w:cs="宋体"/>
          <w:b/>
          <w:bCs/>
          <w:sz w:val="21"/>
          <w:szCs w:val="21"/>
          <w:lang w:eastAsia="zh-CN"/>
        </w:rPr>
        <w:t xml:space="preserve">赛事运营单位根据亚洲杯兴奋剂检查要求（赛内 10 例兴奋剂检测，</w:t>
      </w:r>
      <w:r>
        <w:rPr>
          <w:rFonts w:hint="eastAsia" w:ascii="宋体" w:hAnsi="宋体" w:eastAsia="宋体" w:cs="宋体"/>
          <w:b/>
          <w:bCs/>
          <w:sz w:val="21"/>
          <w:szCs w:val="21"/>
          <w:lang w:val="en-US" w:eastAsia="zh-CN"/>
        </w:rPr>
        <w:t xml:space="preserve">男女各5例</w:t>
      </w:r>
      <w:r>
        <w:rPr>
          <w:rFonts w:hint="eastAsia" w:ascii="宋体" w:hAnsi="宋体" w:eastAsia="宋体" w:cs="宋体"/>
          <w:b/>
          <w:bCs/>
          <w:sz w:val="21"/>
          <w:szCs w:val="21"/>
          <w:lang w:eastAsia="zh-CN"/>
        </w:rPr>
        <w:t xml:space="preserve">），与国家体育总局反兴奋剂中心签署兴奋剂委托检查协议并向国家体育总局反兴奋剂中心支付兴奋剂检测服务费。</w:t>
      </w:r>
      <w:r/>
    </w:p>
    <w:p>
      <w:pPr>
        <w:pStyle w:val="1018"/>
        <w:ind w:firstLine="0"/>
        <w:jc w:val="left"/>
        <w:keepLines w:val="0"/>
        <w:keepNext w:val="0"/>
        <w:pageBreakBefore w:val="0"/>
        <w:spacing w:line="440" w:lineRule="exact"/>
        <w:widowControl/>
        <w:rPr>
          <w:rFonts w:hint="eastAsia" w:ascii="宋体" w:hAnsi="宋体" w:eastAsia="宋体" w:cs="宋体"/>
          <w:b/>
          <w:bCs/>
          <w:sz w:val="21"/>
          <w:szCs w:val="21"/>
          <w:lang w:eastAsia="zh-CN"/>
        </w:rPr>
      </w:pPr>
      <w:r>
        <w:rPr>
          <w:rFonts w:hint="eastAsia" w:ascii="宋体" w:hAnsi="宋体" w:cs="宋体"/>
          <w:b/>
          <w:bCs/>
          <w:sz w:val="21"/>
          <w:szCs w:val="21"/>
          <w:lang w:val="en-US" w:eastAsia="zh-CN"/>
        </w:rPr>
        <w:t xml:space="preserve">1.4</w:t>
      </w:r>
      <w:r>
        <w:rPr>
          <w:rFonts w:hint="eastAsia" w:ascii="宋体" w:hAnsi="宋体" w:eastAsia="宋体" w:cs="宋体"/>
          <w:b/>
          <w:bCs/>
          <w:sz w:val="21"/>
          <w:szCs w:val="21"/>
          <w:lang w:eastAsia="zh-CN"/>
        </w:rPr>
        <w:t xml:space="preserve">赛事运营单位</w:t>
      </w:r>
      <w:r>
        <w:rPr>
          <w:rFonts w:hint="eastAsia" w:ascii="宋体" w:hAnsi="宋体" w:eastAsia="宋体" w:cs="宋体"/>
          <w:b/>
          <w:bCs/>
          <w:sz w:val="21"/>
          <w:szCs w:val="21"/>
          <w:lang w:val="en-US" w:eastAsia="zh-CN"/>
        </w:rPr>
        <w:t xml:space="preserve">的赛前一个月内</w:t>
      </w:r>
      <w:r>
        <w:rPr>
          <w:rFonts w:hint="eastAsia" w:ascii="宋体" w:hAnsi="宋体" w:eastAsia="宋体" w:cs="宋体"/>
          <w:b/>
          <w:bCs/>
          <w:sz w:val="21"/>
          <w:szCs w:val="21"/>
          <w:lang w:eastAsia="zh-CN"/>
        </w:rPr>
        <w:t xml:space="preserve">直接向亚洲铁人三项联合会（AST）交纳赛事认证费。 </w:t>
      </w:r>
      <w:r/>
    </w:p>
    <w:p>
      <w:pPr>
        <w:pStyle w:val="1018"/>
        <w:ind w:firstLine="0"/>
        <w:jc w:val="left"/>
        <w:keepLines w:val="0"/>
        <w:keepNext w:val="0"/>
        <w:pageBreakBefore w:val="0"/>
        <w:spacing w:line="440" w:lineRule="exact"/>
        <w:widowControl/>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 xml:space="preserve">1.5赛事组织运行人员（含志愿者）相关费用，由</w:t>
      </w:r>
      <w:r>
        <w:rPr>
          <w:rFonts w:hint="eastAsia" w:ascii="宋体" w:hAnsi="宋体" w:eastAsia="宋体" w:cs="宋体"/>
          <w:b/>
          <w:bCs/>
          <w:sz w:val="21"/>
          <w:szCs w:val="21"/>
          <w:lang w:eastAsia="zh-CN"/>
        </w:rPr>
        <w:t xml:space="preserve">赛事运营单位</w:t>
      </w:r>
      <w:r>
        <w:rPr>
          <w:rFonts w:hint="eastAsia" w:ascii="宋体" w:hAnsi="宋体" w:cs="宋体"/>
          <w:b/>
          <w:bCs/>
          <w:sz w:val="21"/>
          <w:szCs w:val="21"/>
          <w:lang w:val="en-US" w:eastAsia="zh-CN"/>
        </w:rPr>
        <w:t xml:space="preserve">负责在比赛期间发放、报销或提供（</w:t>
      </w:r>
      <w:r>
        <w:rPr>
          <w:rFonts w:hint="eastAsia" w:ascii="宋体" w:hAnsi="宋体" w:eastAsia="宋体" w:cs="宋体"/>
          <w:b/>
          <w:bCs/>
          <w:sz w:val="21"/>
          <w:szCs w:val="21"/>
          <w:lang w:val="en-US" w:eastAsia="zh-CN"/>
        </w:rPr>
        <w:t xml:space="preserve">参照中国铁人三项运动协会相关规定和要求）。</w:t>
      </w:r>
      <w:r/>
    </w:p>
    <w:p>
      <w:pPr>
        <w:pStyle w:val="1018"/>
        <w:ind w:firstLine="0"/>
        <w:keepLines w:val="0"/>
        <w:keepNext w:val="0"/>
        <w:pageBreakBefore w:val="0"/>
        <w:spacing w:line="440" w:lineRule="exact"/>
        <w:widowControl/>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上述所有款项的金额均为实际收到的金额，所有汇款发生的手续费及税费等均由赛事运营单位支付。</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highlight w:val="yellow"/>
          <w:lang w:val="en-US" w:eastAsia="zh-CN"/>
        </w:rPr>
      </w:pPr>
      <w:r>
        <w:rPr>
          <w:rFonts w:hint="eastAsia" w:ascii="宋体" w:hAnsi="宋体" w:eastAsia="宋体" w:cs="宋体"/>
          <w:b/>
          <w:sz w:val="21"/>
          <w:szCs w:val="21"/>
          <w:highlight w:val="yellow"/>
          <w:lang w:val="en-US" w:eastAsia="zh-CN"/>
        </w:rPr>
        <w:t xml:space="preserve">2</w:t>
      </w:r>
      <w:r>
        <w:rPr>
          <w:rFonts w:hint="eastAsia" w:ascii="宋体" w:hAnsi="宋体" w:cs="宋体"/>
          <w:b/>
          <w:sz w:val="21"/>
          <w:szCs w:val="21"/>
          <w:highlight w:val="yellow"/>
          <w:lang w:val="en-US" w:eastAsia="zh-CN"/>
        </w:rPr>
        <w:t xml:space="preserve">.</w:t>
      </w:r>
      <w:r>
        <w:rPr>
          <w:rFonts w:hint="eastAsia" w:ascii="宋体" w:hAnsi="宋体" w:eastAsia="宋体" w:cs="宋体"/>
          <w:b/>
          <w:sz w:val="21"/>
          <w:szCs w:val="21"/>
          <w:highlight w:val="yellow"/>
          <w:lang w:val="en-US" w:eastAsia="zh-CN"/>
        </w:rPr>
        <w:t xml:space="preserve">赛事推广</w:t>
      </w:r>
      <w:r/>
    </w:p>
    <w:p>
      <w:pPr>
        <w:numPr>
          <w:ilvl w:val="0"/>
          <w:numId w:val="0"/>
        </w:numPr>
        <w:ind w:left="200" w:firstLine="0"/>
        <w:keepLines w:val="0"/>
        <w:keepNext w:val="0"/>
        <w:pageBreakBefore w:val="0"/>
        <w:spacing w:line="440" w:lineRule="exact"/>
        <w:widowControl/>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2.1 官</w:t>
      </w:r>
      <w:r>
        <w:rPr>
          <w:rFonts w:hint="eastAsia" w:ascii="宋体" w:hAnsi="宋体" w:cs="宋体"/>
          <w:b/>
          <w:bCs w:val="0"/>
          <w:sz w:val="21"/>
          <w:szCs w:val="21"/>
          <w:lang w:val="en-US" w:eastAsia="zh-CN"/>
        </w:rPr>
        <w:t xml:space="preserve">方宣传推广渠道</w:t>
      </w:r>
      <w:r>
        <w:rPr>
          <w:rFonts w:hint="eastAsia" w:ascii="宋体" w:hAnsi="宋体" w:eastAsia="宋体" w:cs="宋体"/>
          <w:b/>
          <w:bCs w:val="0"/>
          <w:sz w:val="21"/>
          <w:szCs w:val="21"/>
          <w:lang w:val="en-US" w:eastAsia="zh-CN"/>
        </w:rPr>
        <w:t xml:space="preserve">建设</w:t>
      </w:r>
      <w:r/>
    </w:p>
    <w:p>
      <w:pPr>
        <w:numPr>
          <w:ilvl w:val="0"/>
          <w:numId w:val="0"/>
        </w:numPr>
        <w:ind w:left="200" w:firstLine="0"/>
        <w:keepLines w:val="0"/>
        <w:keepNext w:val="0"/>
        <w:pageBreakBefore w:val="0"/>
        <w:spacing w:line="440" w:lineRule="exact"/>
        <w:widowControl/>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2.2 赛事自媒体建设与运营</w:t>
      </w:r>
      <w:r/>
    </w:p>
    <w:p>
      <w:pPr>
        <w:numPr>
          <w:ilvl w:val="0"/>
          <w:numId w:val="0"/>
        </w:numPr>
        <w:ind w:left="200" w:firstLine="0"/>
        <w:keepLines w:val="0"/>
        <w:keepNext w:val="0"/>
        <w:pageBreakBefore w:val="0"/>
        <w:spacing w:line="440" w:lineRule="exact"/>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官方微信公众号</w:t>
      </w:r>
      <w:r>
        <w:rPr>
          <w:rFonts w:hint="eastAsia" w:ascii="宋体" w:hAnsi="宋体" w:cs="宋体"/>
          <w:b w:val="0"/>
          <w:bCs/>
          <w:sz w:val="21"/>
          <w:szCs w:val="21"/>
          <w:lang w:val="en-US" w:eastAsia="zh-CN"/>
        </w:rPr>
        <w:t xml:space="preserve">、</w:t>
      </w:r>
      <w:r>
        <w:rPr>
          <w:rFonts w:hint="eastAsia" w:ascii="宋体" w:hAnsi="宋体" w:eastAsia="宋体" w:cs="宋体"/>
          <w:b w:val="0"/>
          <w:bCs/>
          <w:sz w:val="21"/>
          <w:szCs w:val="21"/>
          <w:lang w:val="en-US" w:eastAsia="zh-CN"/>
        </w:rPr>
        <w:t xml:space="preserve">话题策划</w:t>
      </w:r>
      <w:r>
        <w:rPr>
          <w:rFonts w:hint="eastAsia" w:ascii="宋体" w:hAnsi="宋体" w:cs="宋体"/>
          <w:b w:val="0"/>
          <w:bCs/>
          <w:sz w:val="21"/>
          <w:szCs w:val="21"/>
          <w:lang w:val="en-US" w:eastAsia="zh-CN"/>
        </w:rPr>
        <w:t xml:space="preserve">、</w:t>
      </w:r>
      <w:r>
        <w:rPr>
          <w:rFonts w:hint="eastAsia" w:ascii="宋体" w:hAnsi="宋体" w:eastAsia="宋体" w:cs="宋体"/>
          <w:b w:val="0"/>
          <w:bCs/>
          <w:sz w:val="21"/>
          <w:szCs w:val="21"/>
          <w:lang w:val="en-US" w:eastAsia="zh-CN"/>
        </w:rPr>
        <w:t xml:space="preserve">搜索推广、专题栏目、链接推广等；</w:t>
      </w:r>
      <w:r/>
    </w:p>
    <w:p>
      <w:pPr>
        <w:numPr>
          <w:ilvl w:val="0"/>
          <w:numId w:val="0"/>
        </w:numPr>
        <w:ind w:left="200" w:firstLine="0"/>
        <w:keepLines w:val="0"/>
        <w:keepNext w:val="0"/>
        <w:pageBreakBefore w:val="0"/>
        <w:spacing w:line="440" w:lineRule="exact"/>
        <w:widowControl/>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2.3 新闻发布会（1 场）</w:t>
      </w:r>
      <w:r/>
    </w:p>
    <w:p>
      <w:pPr>
        <w:numPr>
          <w:ilvl w:val="0"/>
          <w:numId w:val="0"/>
        </w:numPr>
        <w:ind w:left="200" w:firstLine="0"/>
        <w:keepLines w:val="0"/>
        <w:keepNext w:val="0"/>
        <w:pageBreakBefore w:val="0"/>
        <w:spacing w:line="440" w:lineRule="exact"/>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发布会整体策划、组织召开、开放报名，场地租金、布置、公益宣传品制作等；</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highlight w:val="yellow"/>
          <w:lang w:val="en-US" w:eastAsia="zh-CN"/>
        </w:rPr>
      </w:pPr>
      <w:r>
        <w:rPr>
          <w:rFonts w:hint="eastAsia" w:ascii="宋体" w:hAnsi="宋体" w:eastAsia="宋体" w:cs="宋体"/>
          <w:b/>
          <w:sz w:val="21"/>
          <w:szCs w:val="21"/>
          <w:highlight w:val="yellow"/>
          <w:lang w:val="en-US" w:eastAsia="zh-CN"/>
        </w:rPr>
        <w:t xml:space="preserve">3 </w:t>
      </w:r>
      <w:r>
        <w:rPr>
          <w:rFonts w:hint="eastAsia" w:ascii="宋体" w:hAnsi="宋体" w:cs="宋体"/>
          <w:b/>
          <w:sz w:val="21"/>
          <w:szCs w:val="21"/>
          <w:highlight w:val="yellow"/>
          <w:lang w:val="en-US" w:eastAsia="zh-CN"/>
        </w:rPr>
        <w:t xml:space="preserve">.</w:t>
      </w:r>
      <w:r>
        <w:rPr>
          <w:rFonts w:hint="eastAsia" w:ascii="宋体" w:hAnsi="宋体" w:eastAsia="宋体" w:cs="宋体"/>
          <w:b/>
          <w:sz w:val="21"/>
          <w:szCs w:val="21"/>
          <w:highlight w:val="yellow"/>
          <w:lang w:val="en-US" w:eastAsia="zh-CN"/>
        </w:rPr>
        <w:t xml:space="preserve">参赛人员组织</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3.1 运动员奖金</w:t>
      </w:r>
      <w:r/>
    </w:p>
    <w:p>
      <w:pPr>
        <w:pStyle w:val="1018"/>
        <w:ind w:firstLine="0"/>
        <w:keepLines w:val="0"/>
        <w:keepNext w:val="0"/>
        <w:pageBreakBefore w:val="0"/>
        <w:spacing w:line="440" w:lineRule="exact"/>
        <w:widowControl/>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3.1.1</w:t>
      </w:r>
      <w:r>
        <w:rPr>
          <w:rFonts w:hint="eastAsia" w:ascii="宋体" w:hAnsi="宋体" w:eastAsia="宋体" w:cs="宋体"/>
          <w:b w:val="0"/>
          <w:bCs w:val="0"/>
          <w:sz w:val="21"/>
          <w:szCs w:val="21"/>
          <w:highlight w:val="none"/>
          <w:lang w:eastAsia="zh-CN"/>
        </w:rPr>
        <w:t xml:space="preserve">比赛奖金：亚洲杯奖金为20,000 美元（大写：</w:t>
      </w:r>
      <w:r>
        <w:rPr>
          <w:rFonts w:hint="eastAsia" w:ascii="宋体" w:hAnsi="宋体" w:eastAsia="宋体" w:cs="宋体"/>
          <w:b w:val="0"/>
          <w:bCs w:val="0"/>
          <w:sz w:val="21"/>
          <w:szCs w:val="21"/>
          <w:highlight w:val="none"/>
          <w:lang w:val="en-US" w:eastAsia="zh-CN"/>
        </w:rPr>
        <w:t xml:space="preserve">美元</w:t>
      </w:r>
      <w:r>
        <w:rPr>
          <w:rFonts w:hint="eastAsia" w:ascii="宋体" w:hAnsi="宋体" w:eastAsia="宋体" w:cs="宋体"/>
          <w:b w:val="0"/>
          <w:bCs w:val="0"/>
          <w:sz w:val="21"/>
          <w:szCs w:val="21"/>
          <w:highlight w:val="none"/>
          <w:lang w:eastAsia="zh-CN"/>
        </w:rPr>
        <w:t xml:space="preserve">贰万</w:t>
      </w:r>
      <w:r>
        <w:rPr>
          <w:rFonts w:hint="eastAsia" w:ascii="宋体" w:hAnsi="宋体" w:eastAsia="宋体" w:cs="宋体"/>
          <w:b w:val="0"/>
          <w:bCs w:val="0"/>
          <w:sz w:val="21"/>
          <w:szCs w:val="21"/>
          <w:highlight w:val="none"/>
          <w:lang w:val="en-US" w:eastAsia="zh-CN"/>
        </w:rPr>
        <w:t xml:space="preserve">美</w:t>
      </w:r>
      <w:r>
        <w:rPr>
          <w:rFonts w:hint="eastAsia" w:ascii="宋体" w:hAnsi="宋体" w:eastAsia="宋体" w:cs="宋体"/>
          <w:b w:val="0"/>
          <w:bCs w:val="0"/>
          <w:sz w:val="21"/>
          <w:szCs w:val="21"/>
          <w:highlight w:val="none"/>
          <w:lang w:eastAsia="zh-CN"/>
        </w:rPr>
        <w:t xml:space="preserve">元整），全国比赛奖金</w:t>
      </w:r>
      <w:r>
        <w:rPr>
          <w:rFonts w:hint="eastAsia" w:ascii="宋体" w:hAnsi="宋体" w:cs="宋体"/>
          <w:b w:val="0"/>
          <w:bCs w:val="0"/>
          <w:sz w:val="21"/>
          <w:szCs w:val="21"/>
          <w:highlight w:val="none"/>
          <w:lang w:val="en-US" w:eastAsia="zh-CN"/>
        </w:rPr>
        <w:t xml:space="preserve">约为</w:t>
      </w:r>
      <w:r>
        <w:rPr>
          <w:rFonts w:hint="eastAsia" w:ascii="宋体" w:hAnsi="宋体" w:eastAsia="宋体" w:cs="宋体"/>
          <w:b w:val="0"/>
          <w:bCs w:val="0"/>
          <w:sz w:val="21"/>
          <w:szCs w:val="21"/>
          <w:highlight w:val="none"/>
          <w:lang w:eastAsia="zh-CN"/>
        </w:rPr>
        <w:t xml:space="preserve">2</w:t>
      </w:r>
      <w:r>
        <w:rPr>
          <w:rFonts w:hint="eastAsia" w:ascii="宋体" w:hAnsi="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lang w:eastAsia="zh-CN"/>
        </w:rPr>
        <w:t xml:space="preserve">0,000 元人民币（大写：人民币贰拾</w:t>
      </w:r>
      <w:r>
        <w:rPr>
          <w:rFonts w:hint="eastAsia" w:ascii="宋体" w:hAnsi="宋体" w:cs="宋体"/>
          <w:b w:val="0"/>
          <w:bCs w:val="0"/>
          <w:sz w:val="21"/>
          <w:szCs w:val="21"/>
          <w:highlight w:val="none"/>
          <w:lang w:val="en-US" w:eastAsia="zh-CN"/>
        </w:rPr>
        <w:t xml:space="preserve">陆</w:t>
      </w:r>
      <w:r>
        <w:rPr>
          <w:rFonts w:hint="eastAsia" w:ascii="宋体" w:hAnsi="宋体" w:eastAsia="宋体" w:cs="宋体"/>
          <w:b w:val="0"/>
          <w:bCs w:val="0"/>
          <w:sz w:val="21"/>
          <w:szCs w:val="21"/>
          <w:highlight w:val="none"/>
          <w:lang w:eastAsia="zh-CN"/>
        </w:rPr>
        <w:t xml:space="preserve">万元整）</w:t>
      </w:r>
      <w:r>
        <w:rPr>
          <w:rFonts w:hint="eastAsia" w:ascii="宋体" w:hAnsi="宋体" w:eastAsia="宋体" w:cs="宋体"/>
          <w:b w:val="0"/>
          <w:bCs w:val="0"/>
          <w:sz w:val="21"/>
          <w:szCs w:val="21"/>
          <w:highlight w:val="none"/>
          <w:lang w:val="en-US" w:eastAsia="zh-CN"/>
        </w:rPr>
        <w:t xml:space="preserve">用</w:t>
      </w:r>
      <w:r>
        <w:rPr>
          <w:rFonts w:hint="eastAsia" w:ascii="宋体" w:hAnsi="宋体" w:eastAsia="宋体" w:cs="宋体"/>
          <w:b w:val="0"/>
          <w:bCs w:val="0"/>
          <w:sz w:val="21"/>
          <w:szCs w:val="21"/>
          <w:lang w:val="en-US" w:eastAsia="zh-CN"/>
        </w:rPr>
        <w:t xml:space="preserve">于赛事优胜奖励。按照比赛规程负责</w:t>
      </w:r>
      <w:r>
        <w:rPr>
          <w:rFonts w:hint="eastAsia" w:ascii="宋体" w:hAnsi="宋体" w:eastAsia="宋体" w:cs="宋体"/>
          <w:b w:val="0"/>
          <w:bCs w:val="0"/>
          <w:sz w:val="21"/>
          <w:szCs w:val="21"/>
          <w:highlight w:val="yellow"/>
          <w:lang w:val="en-US" w:eastAsia="zh-CN"/>
        </w:rPr>
        <w:t xml:space="preserve">奖金的发放方案制定</w:t>
      </w:r>
      <w:r>
        <w:rPr>
          <w:rFonts w:hint="eastAsia" w:ascii="宋体" w:hAnsi="宋体" w:eastAsia="宋体" w:cs="宋体"/>
          <w:b w:val="0"/>
          <w:bCs w:val="0"/>
          <w:sz w:val="21"/>
          <w:szCs w:val="21"/>
          <w:lang w:val="en-US" w:eastAsia="zh-CN"/>
        </w:rPr>
        <w:t xml:space="preserve">与实施。发放完毕需提供完整的可查证的发放明细交于组委会验收。</w:t>
      </w:r>
      <w:r/>
    </w:p>
    <w:p>
      <w:pPr>
        <w:pStyle w:val="1018"/>
        <w:ind w:firstLine="0"/>
        <w:keepLines w:val="0"/>
        <w:keepNext w:val="0"/>
        <w:pageBreakBefore w:val="0"/>
        <w:spacing w:line="440" w:lineRule="exact"/>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注：以上</w:t>
      </w:r>
      <w:r>
        <w:rPr>
          <w:rFonts w:hint="eastAsia" w:ascii="宋体" w:hAnsi="宋体" w:eastAsia="宋体" w:cs="宋体"/>
          <w:b/>
          <w:bCs/>
          <w:color w:val="auto"/>
          <w:sz w:val="21"/>
          <w:szCs w:val="21"/>
          <w:highlight w:val="none"/>
          <w:lang w:eastAsia="zh-CN"/>
        </w:rPr>
        <w:t xml:space="preserve">奖金</w:t>
      </w:r>
      <w:r>
        <w:rPr>
          <w:rFonts w:hint="eastAsia" w:ascii="宋体" w:hAnsi="宋体" w:cs="宋体"/>
          <w:b/>
          <w:bCs/>
          <w:color w:val="auto"/>
          <w:sz w:val="21"/>
          <w:szCs w:val="21"/>
          <w:highlight w:val="none"/>
          <w:lang w:val="en-US" w:eastAsia="zh-CN"/>
        </w:rPr>
        <w:t xml:space="preserve">金额最终发放按中国铁人三项协会发布的金额为准，如协会发布的金额高于暂定价不予以调整，赛事运营单位要充分评估、考虑报价风险。</w:t>
      </w:r>
      <w:r/>
    </w:p>
    <w:p>
      <w:pPr>
        <w:numPr>
          <w:ilvl w:val="0"/>
          <w:numId w:val="0"/>
        </w:numPr>
        <w:ind w:left="200" w:firstLine="0"/>
        <w:keepLines w:val="0"/>
        <w:keepNext w:val="0"/>
        <w:pageBreakBefore w:val="0"/>
        <w:spacing w:line="440" w:lineRule="exact"/>
        <w:widowControl/>
        <w:rPr>
          <w:rFonts w:hint="eastAsia" w:ascii="宋体" w:hAnsi="宋体" w:cs="宋体"/>
          <w:b/>
          <w:sz w:val="21"/>
          <w:szCs w:val="21"/>
          <w:lang w:val="en-US" w:eastAsia="zh-CN"/>
        </w:rPr>
      </w:pPr>
      <w:r>
        <w:rPr>
          <w:rFonts w:hint="eastAsia" w:ascii="宋体" w:hAnsi="宋体" w:eastAsia="宋体" w:cs="宋体"/>
          <w:b/>
          <w:sz w:val="21"/>
          <w:szCs w:val="21"/>
          <w:lang w:val="en-US" w:eastAsia="zh-CN"/>
        </w:rPr>
        <w:t xml:space="preserve">3.2 </w:t>
      </w:r>
      <w:r>
        <w:rPr>
          <w:rFonts w:hint="eastAsia" w:ascii="宋体" w:hAnsi="宋体" w:cs="宋体"/>
          <w:b/>
          <w:sz w:val="21"/>
          <w:szCs w:val="21"/>
          <w:lang w:val="en-US" w:eastAsia="zh-CN"/>
        </w:rPr>
        <w:t xml:space="preserve">外籍运动员费用</w:t>
      </w:r>
      <w:r/>
    </w:p>
    <w:p>
      <w:pPr>
        <w:pStyle w:val="1017"/>
        <w:ind w:left="0" w:firstLine="0"/>
        <w:keepLines w:val="0"/>
        <w:keepNext w:val="0"/>
        <w:pageBreakBefore w:val="0"/>
        <w:rPr>
          <w:rFonts w:hint="default" w:ascii="宋体" w:hAnsi="宋体" w:eastAsia="宋体" w:cs="宋体"/>
          <w:b w:val="0"/>
          <w:bCs w:val="0"/>
          <w:sz w:val="21"/>
          <w:szCs w:val="21"/>
          <w:lang w:val="en-US" w:eastAsia="zh-CN"/>
        </w:rPr>
      </w:pPr>
      <w:r>
        <w:rPr>
          <w:rFonts w:hint="eastAsia" w:ascii="宋体" w:hAnsi="宋体" w:eastAsia="宋体" w:cs="宋体"/>
          <w:b w:val="0"/>
          <w:bCs/>
          <w:sz w:val="21"/>
          <w:szCs w:val="21"/>
          <w:lang w:val="en-US" w:eastAsia="zh-CN" w:bidi="ar-SA"/>
        </w:rPr>
        <w:t xml:space="preserve">  由</w:t>
      </w:r>
      <w:r>
        <w:rPr>
          <w:rFonts w:hint="eastAsia" w:ascii="宋体" w:hAnsi="宋体" w:eastAsia="宋体" w:cs="宋体"/>
          <w:b w:val="0"/>
          <w:bCs w:val="0"/>
          <w:sz w:val="21"/>
          <w:szCs w:val="21"/>
          <w:lang w:eastAsia="zh-CN"/>
        </w:rPr>
        <w:t xml:space="preserve">赛事运营单位</w:t>
      </w:r>
      <w:r>
        <w:rPr>
          <w:rFonts w:hint="eastAsia" w:ascii="宋体" w:hAnsi="宋体" w:eastAsia="宋体" w:cs="宋体"/>
          <w:b w:val="0"/>
          <w:bCs w:val="0"/>
          <w:sz w:val="21"/>
          <w:szCs w:val="21"/>
          <w:lang w:val="en-US" w:eastAsia="zh-CN"/>
        </w:rPr>
        <w:t xml:space="preserve">支付外籍运动员赛事相关费用</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3.3 参赛人员物品</w:t>
      </w:r>
      <w:r/>
    </w:p>
    <w:p>
      <w:pPr>
        <w:numPr>
          <w:ilvl w:val="0"/>
          <w:numId w:val="0"/>
        </w:numPr>
        <w:ind w:left="200" w:firstLine="0"/>
        <w:keepLines w:val="0"/>
        <w:keepNext w:val="0"/>
        <w:pageBreakBefore w:val="0"/>
        <w:spacing w:line="440" w:lineRule="exact"/>
        <w:widowControl/>
        <w:rPr>
          <w:rFonts w:hint="default" w:ascii="宋体" w:hAnsi="宋体" w:cs="宋体"/>
          <w:b w:val="0"/>
          <w:bCs/>
          <w:sz w:val="21"/>
          <w:szCs w:val="21"/>
          <w:lang w:val="en-US" w:eastAsia="zh-CN"/>
        </w:rPr>
      </w:pPr>
      <w:r>
        <w:rPr>
          <w:rFonts w:hint="eastAsia" w:ascii="宋体" w:hAnsi="宋体" w:cs="宋体"/>
          <w:b w:val="0"/>
          <w:bCs/>
          <w:sz w:val="21"/>
          <w:szCs w:val="21"/>
          <w:lang w:val="en-US" w:eastAsia="zh-CN"/>
        </w:rPr>
        <w:t xml:space="preserve">发放参赛包（按</w:t>
      </w:r>
      <w:r>
        <w:rPr>
          <w:rFonts w:hint="eastAsia" w:ascii="宋体" w:hAnsi="宋体" w:cs="宋体"/>
          <w:sz w:val="21"/>
          <w:szCs w:val="21"/>
          <w:lang w:val="en-US" w:eastAsia="zh-CN"/>
        </w:rPr>
        <w:t xml:space="preserve">铁人三项赛事竞赛规则准备）、</w:t>
      </w:r>
      <w:r>
        <w:rPr>
          <w:rFonts w:hint="eastAsia" w:ascii="宋体" w:hAnsi="宋体" w:cs="宋体"/>
          <w:b w:val="0"/>
          <w:bCs/>
          <w:sz w:val="21"/>
          <w:szCs w:val="21"/>
          <w:lang w:val="en-US" w:eastAsia="zh-CN"/>
        </w:rPr>
        <w:t xml:space="preserve">纪念衫等，按赛事实际情况确定具体数量。</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3.4 运动员赛道补给</w:t>
      </w:r>
      <w:r/>
    </w:p>
    <w:p>
      <w:pPr>
        <w:numPr>
          <w:ilvl w:val="0"/>
          <w:numId w:val="0"/>
        </w:numPr>
        <w:ind w:left="200" w:firstLine="0"/>
        <w:keepLines w:val="0"/>
        <w:keepNext w:val="0"/>
        <w:pageBreakBefore w:val="0"/>
        <w:spacing w:line="440" w:lineRule="exact"/>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功能饮料、食品等，包含赛道补给站提供及完赛发放。补给及补给站设置要求应符合中铁协铁人三项管理最新规定。</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3.5 运动员、志愿者、工作人员</w:t>
      </w:r>
      <w:r>
        <w:rPr>
          <w:rFonts w:hint="eastAsia" w:ascii="宋体" w:hAnsi="宋体" w:cs="宋体"/>
          <w:b/>
          <w:sz w:val="21"/>
          <w:szCs w:val="21"/>
          <w:lang w:val="en-US" w:eastAsia="zh-CN"/>
        </w:rPr>
        <w:t xml:space="preserve">、观众</w:t>
      </w:r>
      <w:r>
        <w:rPr>
          <w:rFonts w:hint="eastAsia" w:ascii="宋体" w:hAnsi="宋体" w:eastAsia="宋体" w:cs="宋体"/>
          <w:b/>
          <w:sz w:val="21"/>
          <w:szCs w:val="21"/>
          <w:lang w:val="en-US" w:eastAsia="zh-CN"/>
        </w:rPr>
        <w:t xml:space="preserve">保险</w:t>
      </w:r>
      <w:r/>
    </w:p>
    <w:p>
      <w:pPr>
        <w:numPr>
          <w:ilvl w:val="0"/>
          <w:numId w:val="0"/>
        </w:numPr>
        <w:ind w:left="200" w:firstLine="0"/>
        <w:keepLines w:val="0"/>
        <w:keepNext w:val="0"/>
        <w:pageBreakBefore w:val="0"/>
        <w:spacing w:line="440" w:lineRule="exact"/>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根据中铁协铁人三项管理要求规定，</w:t>
      </w:r>
      <w:r>
        <w:rPr>
          <w:rFonts w:hint="eastAsia" w:ascii="宋体" w:hAnsi="宋体" w:cs="宋体"/>
          <w:b w:val="0"/>
          <w:bCs/>
          <w:sz w:val="21"/>
          <w:szCs w:val="21"/>
          <w:lang w:val="en-US" w:eastAsia="zh-CN"/>
        </w:rPr>
        <w:t xml:space="preserve">给</w:t>
      </w:r>
      <w:r>
        <w:rPr>
          <w:rFonts w:hint="eastAsia" w:ascii="宋体" w:hAnsi="宋体" w:eastAsia="宋体" w:cs="宋体"/>
          <w:b w:val="0"/>
          <w:bCs/>
          <w:sz w:val="21"/>
          <w:szCs w:val="21"/>
          <w:lang w:val="en-US" w:eastAsia="zh-CN"/>
        </w:rPr>
        <w:t xml:space="preserve">赛事运动员、志愿者、工作人员</w:t>
      </w:r>
      <w:r>
        <w:rPr>
          <w:rFonts w:hint="eastAsia" w:ascii="宋体" w:hAnsi="宋体" w:cs="宋体"/>
          <w:b w:val="0"/>
          <w:bCs/>
          <w:sz w:val="21"/>
          <w:szCs w:val="21"/>
          <w:lang w:val="en-US" w:eastAsia="zh-CN"/>
        </w:rPr>
        <w:t xml:space="preserve">、观众</w:t>
      </w:r>
      <w:r>
        <w:rPr>
          <w:rFonts w:hint="eastAsia" w:ascii="宋体" w:hAnsi="宋体" w:eastAsia="宋体" w:cs="宋体"/>
          <w:b w:val="0"/>
          <w:bCs/>
          <w:sz w:val="21"/>
          <w:szCs w:val="21"/>
          <w:lang w:val="en-US" w:eastAsia="zh-CN"/>
        </w:rPr>
        <w:t xml:space="preserve">等所有赛事相关人员购买保险</w:t>
      </w:r>
      <w:r>
        <w:rPr>
          <w:rFonts w:hint="eastAsia" w:ascii="宋体" w:hAnsi="宋体" w:cs="宋体"/>
          <w:b w:val="0"/>
          <w:bCs/>
          <w:sz w:val="21"/>
          <w:szCs w:val="21"/>
          <w:lang w:val="en-US" w:eastAsia="zh-CN"/>
        </w:rPr>
        <w:t xml:space="preserve">（公共责任险、</w:t>
      </w:r>
      <w:r>
        <w:rPr>
          <w:rFonts w:hint="eastAsia" w:ascii="宋体" w:hAnsi="宋体" w:eastAsia="宋体" w:cs="宋体"/>
          <w:b w:val="0"/>
          <w:bCs/>
          <w:sz w:val="21"/>
          <w:szCs w:val="21"/>
          <w:lang w:val="en-US" w:eastAsia="zh-CN"/>
        </w:rPr>
        <w:t xml:space="preserve">人身意外伤害</w:t>
      </w:r>
      <w:r>
        <w:rPr>
          <w:rFonts w:hint="eastAsia" w:ascii="宋体" w:hAnsi="宋体" w:cs="宋体"/>
          <w:b w:val="0"/>
          <w:bCs/>
          <w:sz w:val="21"/>
          <w:szCs w:val="21"/>
          <w:lang w:val="en-US" w:eastAsia="zh-CN"/>
        </w:rPr>
        <w:t xml:space="preserve">险、突发疾病险等</w:t>
      </w:r>
      <w:r>
        <w:rPr>
          <w:rFonts w:hint="eastAsia" w:ascii="宋体" w:hAnsi="宋体" w:eastAsia="宋体" w:cs="宋体"/>
          <w:b w:val="0"/>
          <w:bCs/>
          <w:sz w:val="21"/>
          <w:szCs w:val="21"/>
          <w:lang w:val="en-US" w:eastAsia="zh-CN"/>
        </w:rPr>
        <w:t xml:space="preserve">险种</w:t>
      </w:r>
      <w:r>
        <w:rPr>
          <w:rFonts w:hint="eastAsia" w:ascii="宋体" w:hAnsi="宋体" w:cs="宋体"/>
          <w:b w:val="0"/>
          <w:bCs/>
          <w:sz w:val="21"/>
          <w:szCs w:val="21"/>
          <w:lang w:val="en-US" w:eastAsia="zh-CN"/>
        </w:rPr>
        <w:t xml:space="preserve">）</w:t>
      </w:r>
      <w:r>
        <w:rPr>
          <w:rFonts w:hint="eastAsia" w:ascii="宋体" w:hAnsi="宋体" w:eastAsia="宋体" w:cs="宋体"/>
          <w:b w:val="0"/>
          <w:bCs/>
          <w:sz w:val="21"/>
          <w:szCs w:val="21"/>
          <w:lang w:val="en-US" w:eastAsia="zh-CN"/>
        </w:rPr>
        <w:t xml:space="preserve">，且参赛运动员必</w:t>
      </w:r>
      <w:r>
        <w:rPr>
          <w:rFonts w:hint="eastAsia" w:ascii="宋体" w:hAnsi="宋体" w:cs="宋体"/>
          <w:b w:val="0"/>
          <w:bCs/>
          <w:sz w:val="21"/>
          <w:szCs w:val="21"/>
          <w:lang w:val="en-US" w:eastAsia="zh-CN"/>
        </w:rPr>
        <w:t xml:space="preserve">须</w:t>
      </w:r>
      <w:r>
        <w:rPr>
          <w:rFonts w:hint="eastAsia" w:ascii="宋体" w:hAnsi="宋体" w:eastAsia="宋体" w:cs="宋体"/>
          <w:b w:val="0"/>
          <w:bCs/>
          <w:sz w:val="21"/>
          <w:szCs w:val="21"/>
          <w:lang w:val="en-US" w:eastAsia="zh-CN"/>
        </w:rPr>
        <w:t xml:space="preserve">购买猝死险；</w:t>
      </w:r>
      <w:r/>
    </w:p>
    <w:p>
      <w:pPr>
        <w:pStyle w:val="1018"/>
        <w:ind w:firstLine="210"/>
        <w:keepLines w:val="0"/>
        <w:keepNext w:val="0"/>
        <w:pageBreakBefore w:val="0"/>
        <w:spacing w:line="44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 赛事产生的报名费用由采购人收益。</w:t>
      </w:r>
      <w:r/>
    </w:p>
    <w:p>
      <w:pPr>
        <w:pStyle w:val="1018"/>
        <w:ind w:firstLine="211"/>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3.7</w:t>
      </w:r>
      <w:r>
        <w:rPr>
          <w:rFonts w:hint="eastAsia" w:ascii="宋体" w:hAnsi="宋体" w:eastAsia="宋体" w:cs="宋体"/>
          <w:b/>
          <w:sz w:val="21"/>
          <w:szCs w:val="21"/>
          <w:lang w:val="en-US" w:eastAsia="zh-CN"/>
        </w:rPr>
        <w:t xml:space="preserve">其他</w:t>
      </w:r>
      <w:r/>
    </w:p>
    <w:p>
      <w:pPr>
        <w:pStyle w:val="1018"/>
        <w:ind w:firstLine="0"/>
        <w:keepLines w:val="0"/>
        <w:keepNext w:val="0"/>
        <w:pageBreakBefore w:val="0"/>
        <w:spacing w:line="440" w:lineRule="exact"/>
        <w:widowControl/>
        <w:rPr>
          <w:rFonts w:hint="eastAsia" w:ascii="宋体" w:hAnsi="宋体" w:eastAsia="宋体" w:cs="宋体"/>
          <w:b/>
          <w:bCs/>
          <w:sz w:val="21"/>
          <w:szCs w:val="21"/>
          <w:lang w:eastAsia="zh-CN"/>
        </w:rPr>
      </w:pPr>
      <w:r>
        <w:rPr>
          <w:rFonts w:hint="eastAsia" w:ascii="宋体" w:hAnsi="宋体" w:eastAsia="宋体" w:cs="宋体"/>
          <w:b w:val="0"/>
          <w:bCs w:val="0"/>
          <w:sz w:val="21"/>
          <w:szCs w:val="21"/>
          <w:lang w:eastAsia="zh-CN"/>
        </w:rPr>
        <w:t xml:space="preserve">所有产生于比赛地当地的税款（包括运动员奖金、各类人员劳务等）由赛事运营单位承担。</w:t>
      </w:r>
      <w:r>
        <w:rPr>
          <w:rFonts w:hint="eastAsia" w:ascii="宋体" w:hAnsi="宋体" w:eastAsia="宋体" w:cs="宋体"/>
          <w:b w:val="0"/>
          <w:bCs w:val="0"/>
          <w:sz w:val="21"/>
          <w:szCs w:val="21"/>
          <w:lang w:val="en-US" w:eastAsia="zh-CN"/>
        </w:rPr>
        <w:t xml:space="preserve">所有款项的金额均为实际收到的金额，所有汇款发生的手续费及税费等均由赛事运营单位支付。</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highlight w:val="yellow"/>
          <w:lang w:val="en-US" w:eastAsia="zh-CN"/>
        </w:rPr>
      </w:pPr>
      <w:r>
        <w:rPr>
          <w:rFonts w:hint="eastAsia" w:ascii="宋体" w:hAnsi="宋体" w:eastAsia="宋体" w:cs="宋体"/>
          <w:b/>
          <w:sz w:val="21"/>
          <w:szCs w:val="21"/>
          <w:highlight w:val="yellow"/>
          <w:lang w:val="en-US" w:eastAsia="zh-CN"/>
        </w:rPr>
        <w:t xml:space="preserve">4</w:t>
      </w:r>
      <w:r>
        <w:rPr>
          <w:rFonts w:hint="eastAsia" w:ascii="宋体" w:hAnsi="宋体" w:cs="宋体"/>
          <w:b/>
          <w:sz w:val="21"/>
          <w:szCs w:val="21"/>
          <w:highlight w:val="yellow"/>
          <w:lang w:val="en-US" w:eastAsia="zh-CN"/>
        </w:rPr>
        <w:t xml:space="preserve">.</w:t>
      </w:r>
      <w:r>
        <w:rPr>
          <w:rFonts w:hint="eastAsia" w:ascii="宋体" w:hAnsi="宋体" w:eastAsia="宋体" w:cs="宋体"/>
          <w:b/>
          <w:sz w:val="21"/>
          <w:szCs w:val="21"/>
          <w:highlight w:val="yellow"/>
          <w:lang w:val="en-US" w:eastAsia="zh-CN"/>
        </w:rPr>
        <w:t xml:space="preserve">专业设施定制</w:t>
      </w:r>
      <w:r/>
    </w:p>
    <w:p>
      <w:pPr>
        <w:numPr>
          <w:ilvl w:val="0"/>
          <w:numId w:val="0"/>
        </w:numPr>
        <w:ind w:firstLine="0"/>
        <w:keepLines w:val="0"/>
        <w:keepNext w:val="0"/>
        <w:pageBreakBefore w:val="0"/>
        <w:spacing w:line="440" w:lineRule="exact"/>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负责提供竞赛器材、设施和物品，具体要求见附件 2。其数量、大小、造型以</w:t>
      </w:r>
      <w:r>
        <w:rPr>
          <w:rFonts w:hint="eastAsia" w:ascii="宋体" w:hAnsi="宋体" w:cs="宋体"/>
          <w:b w:val="0"/>
          <w:bCs/>
          <w:sz w:val="21"/>
          <w:szCs w:val="21"/>
          <w:lang w:val="en-US" w:eastAsia="zh-CN"/>
        </w:rPr>
        <w:t xml:space="preserve">最新</w:t>
      </w:r>
      <w:r>
        <w:rPr>
          <w:rFonts w:hint="eastAsia" w:ascii="宋体" w:hAnsi="宋体" w:eastAsia="宋体" w:cs="宋体"/>
          <w:b w:val="0"/>
          <w:bCs/>
          <w:sz w:val="21"/>
          <w:szCs w:val="21"/>
          <w:lang w:val="en-US" w:eastAsia="zh-CN"/>
        </w:rPr>
        <w:t xml:space="preserve">赛事《中国铁人三项运动协会比赛</w:t>
      </w:r>
      <w:r>
        <w:rPr>
          <w:rFonts w:hint="eastAsia" w:ascii="宋体" w:hAnsi="宋体" w:cs="宋体"/>
          <w:b w:val="0"/>
          <w:bCs/>
          <w:sz w:val="21"/>
          <w:szCs w:val="21"/>
          <w:lang w:val="en-US" w:eastAsia="zh-CN"/>
        </w:rPr>
        <w:t xml:space="preserve">组织</w:t>
      </w:r>
      <w:r>
        <w:rPr>
          <w:rFonts w:hint="eastAsia" w:ascii="宋体" w:hAnsi="宋体" w:eastAsia="宋体" w:cs="宋体"/>
          <w:b w:val="0"/>
          <w:bCs/>
          <w:sz w:val="21"/>
          <w:szCs w:val="21"/>
          <w:lang w:val="en-US" w:eastAsia="zh-CN"/>
        </w:rPr>
        <w:t xml:space="preserve">手册》</w:t>
      </w:r>
      <w:r>
        <w:rPr>
          <w:rFonts w:hint="eastAsia" w:ascii="宋体" w:hAnsi="宋体" w:cs="宋体"/>
          <w:b w:val="0"/>
          <w:bCs/>
          <w:sz w:val="21"/>
          <w:szCs w:val="21"/>
          <w:lang w:val="en-US" w:eastAsia="zh-CN"/>
        </w:rPr>
        <w:t xml:space="preserve">场地设置技术标准</w:t>
      </w:r>
      <w:r>
        <w:rPr>
          <w:rFonts w:hint="eastAsia" w:ascii="宋体" w:hAnsi="宋体" w:eastAsia="宋体" w:cs="宋体"/>
          <w:b w:val="0"/>
          <w:bCs/>
          <w:sz w:val="21"/>
          <w:szCs w:val="21"/>
          <w:lang w:val="en-US" w:eastAsia="zh-CN"/>
        </w:rPr>
        <w:t xml:space="preserve">为准，且必须保障赛事设施设置合理，保障赛事质量。搭建设施需为综合报价包括设计、制作、人员安装等费用。</w:t>
      </w:r>
      <w:r/>
    </w:p>
    <w:p>
      <w:pPr>
        <w:pStyle w:val="1017"/>
        <w:ind w:left="0" w:firstLine="0"/>
        <w:keepLines w:val="0"/>
        <w:keepNext w:val="0"/>
        <w:pageBreakBefore w:val="0"/>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t xml:space="preserve">  5.自行车维修服务</w:t>
      </w:r>
      <w:r/>
    </w:p>
    <w:p>
      <w:pPr>
        <w:pStyle w:val="1017"/>
        <w:ind w:left="0" w:firstLine="0"/>
        <w:keepLines w:val="0"/>
        <w:keepNext w:val="0"/>
        <w:pageBreakBefore w:val="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自行车维修服务团队的差旅、食宿，邮寄或托运备用车轮、维修工具产生的费用等，由</w:t>
      </w:r>
      <w:r>
        <w:rPr>
          <w:rFonts w:hint="eastAsia" w:ascii="宋体" w:hAnsi="宋体" w:eastAsia="宋体" w:cs="宋体"/>
          <w:b/>
          <w:bCs/>
          <w:sz w:val="21"/>
          <w:szCs w:val="21"/>
          <w:lang w:eastAsia="zh-CN"/>
        </w:rPr>
        <w:t xml:space="preserve">赛事运营单位</w:t>
      </w:r>
      <w:r>
        <w:rPr>
          <w:rFonts w:hint="eastAsia" w:ascii="宋体" w:hAnsi="宋体" w:eastAsia="宋体" w:cs="宋体"/>
          <w:b/>
          <w:bCs/>
          <w:sz w:val="21"/>
          <w:szCs w:val="21"/>
          <w:lang w:val="en-US" w:eastAsia="zh-CN"/>
        </w:rPr>
        <w:t xml:space="preserve">与自行车维修服务商协商，由</w:t>
      </w:r>
      <w:r>
        <w:rPr>
          <w:rFonts w:hint="eastAsia" w:ascii="宋体" w:hAnsi="宋体" w:eastAsia="宋体" w:cs="宋体"/>
          <w:b/>
          <w:bCs/>
          <w:sz w:val="21"/>
          <w:szCs w:val="21"/>
          <w:lang w:eastAsia="zh-CN"/>
        </w:rPr>
        <w:t xml:space="preserve">赛事运营单位</w:t>
      </w:r>
      <w:r>
        <w:rPr>
          <w:rFonts w:hint="eastAsia" w:ascii="宋体" w:hAnsi="宋体" w:eastAsia="宋体" w:cs="宋体"/>
          <w:b/>
          <w:bCs/>
          <w:sz w:val="21"/>
          <w:szCs w:val="21"/>
          <w:lang w:val="en-US" w:eastAsia="zh-CN"/>
        </w:rPr>
        <w:t xml:space="preserve">直接支付自行车维修服务商。</w:t>
      </w:r>
      <w:r/>
    </w:p>
    <w:p>
      <w:pPr>
        <w:pStyle w:val="1018"/>
        <w:ind w:firstLine="0"/>
        <w:keepLines w:val="0"/>
        <w:keepNext w:val="0"/>
        <w:pageBreakBefore w:val="0"/>
        <w:spacing w:line="440" w:lineRule="exact"/>
        <w:widowControl/>
        <w:rPr>
          <w:rFonts w:hint="eastAsia" w:ascii="宋体" w:hAnsi="宋体" w:cs="宋体"/>
          <w:b/>
          <w:bCs/>
          <w:color w:val="auto"/>
          <w:sz w:val="21"/>
          <w:szCs w:val="21"/>
          <w:highlight w:val="yellow"/>
          <w:lang w:val="en-US" w:eastAsia="zh-CN"/>
        </w:rPr>
      </w:pPr>
      <w:r>
        <w:rPr>
          <w:rFonts w:hint="eastAsia" w:ascii="宋体" w:hAnsi="宋体" w:cs="宋体"/>
          <w:b/>
          <w:bCs/>
          <w:color w:val="auto"/>
          <w:sz w:val="21"/>
          <w:szCs w:val="21"/>
          <w:highlight w:val="yellow"/>
          <w:lang w:val="en-US" w:eastAsia="zh-CN"/>
        </w:rPr>
        <w:t xml:space="preserve">6、开幕式及赛事全程现场直播要求</w:t>
      </w:r>
      <w:r/>
    </w:p>
    <w:p>
      <w:pPr>
        <w:pStyle w:val="1018"/>
        <w:ind w:firstLine="0"/>
        <w:keepLines w:val="0"/>
        <w:keepNext w:val="0"/>
        <w:pageBreakBefore w:val="0"/>
        <w:spacing w:line="440" w:lineRule="exact"/>
        <w:widowControl/>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6.1开幕式要充分利用溱潼会船节观礼台，按采购人要求组织开幕式，需搭建电子大屏，有暖场表演及相关赛事仪式，需认真勘察现场，组织方案须经采购人审核，方案通过后方可实施，相关费用由</w:t>
      </w:r>
      <w:r>
        <w:rPr>
          <w:rFonts w:hint="eastAsia" w:ascii="宋体" w:hAnsi="宋体" w:eastAsia="宋体" w:cs="宋体"/>
          <w:b/>
          <w:bCs/>
          <w:color w:val="auto"/>
          <w:sz w:val="21"/>
          <w:szCs w:val="21"/>
          <w:lang w:eastAsia="zh-CN"/>
        </w:rPr>
        <w:t xml:space="preserve">赛事运营单位</w:t>
      </w:r>
      <w:r>
        <w:rPr>
          <w:rFonts w:hint="eastAsia" w:ascii="宋体" w:hAnsi="宋体" w:cs="宋体"/>
          <w:b/>
          <w:bCs/>
          <w:color w:val="auto"/>
          <w:sz w:val="21"/>
          <w:szCs w:val="21"/>
          <w:lang w:val="en-US" w:eastAsia="zh-CN"/>
        </w:rPr>
        <w:t xml:space="preserve">支付，须在报价中予以充分考虑；</w:t>
      </w:r>
      <w:r/>
    </w:p>
    <w:p>
      <w:pPr>
        <w:pStyle w:val="1018"/>
        <w:ind w:left="218" w:firstLine="0"/>
        <w:keepLines w:val="0"/>
        <w:keepNext w:val="0"/>
        <w:pageBreakBefore w:val="0"/>
        <w:spacing w:line="440" w:lineRule="exact"/>
        <w:widowControl/>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6.2开幕式及赛事须全程现场直播，直播方式为电视、网络直播两种，该费用由</w:t>
      </w:r>
      <w:r>
        <w:rPr>
          <w:rFonts w:hint="eastAsia" w:ascii="宋体" w:hAnsi="宋体" w:eastAsia="宋体" w:cs="宋体"/>
          <w:b/>
          <w:bCs/>
          <w:color w:val="auto"/>
          <w:sz w:val="21"/>
          <w:szCs w:val="21"/>
          <w:lang w:eastAsia="zh-CN"/>
        </w:rPr>
        <w:t xml:space="preserve">赛事运营单</w:t>
      </w:r>
      <w:r>
        <w:rPr>
          <w:rFonts w:hint="eastAsia" w:ascii="宋体" w:hAnsi="宋体" w:cs="宋体"/>
          <w:b/>
          <w:bCs/>
          <w:color w:val="auto"/>
          <w:sz w:val="21"/>
          <w:szCs w:val="21"/>
          <w:lang w:val="en-US" w:eastAsia="zh-CN"/>
        </w:rPr>
        <w:t xml:space="preserve">位支付</w:t>
      </w:r>
      <w:r/>
    </w:p>
    <w:p>
      <w:pPr>
        <w:pStyle w:val="1018"/>
        <w:ind w:left="218" w:firstLine="0"/>
        <w:keepLines w:val="0"/>
        <w:keepNext w:val="0"/>
        <w:pageBreakBefore w:val="0"/>
        <w:spacing w:line="440" w:lineRule="exact"/>
        <w:widowControl/>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6.2.1电视直播须在当地或更高级别的电视台进行全过程直播；</w:t>
      </w:r>
      <w:r/>
    </w:p>
    <w:p>
      <w:pPr>
        <w:pStyle w:val="1018"/>
        <w:ind w:firstLine="211"/>
        <w:keepLines w:val="0"/>
        <w:keepNext w:val="0"/>
        <w:pageBreakBefore w:val="0"/>
        <w:spacing w:line="440" w:lineRule="exact"/>
        <w:widowControl/>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6.2.2</w:t>
      </w:r>
      <w:r>
        <w:rPr>
          <w:rFonts w:hint="eastAsia" w:ascii="宋体" w:hAnsi="宋体" w:eastAsia="宋体" w:cs="宋体"/>
          <w:b/>
          <w:bCs/>
          <w:color w:val="auto"/>
          <w:sz w:val="21"/>
          <w:szCs w:val="21"/>
          <w:lang w:val="en-US" w:eastAsia="zh-CN"/>
        </w:rPr>
        <w:t xml:space="preserve">网络视频直播服务（直播设备租赁；直播团队食宿、差旅、劳务；网络直播平台；赛事集编辑、制作等，相关费用由</w:t>
      </w:r>
      <w:r>
        <w:rPr>
          <w:rFonts w:hint="eastAsia" w:ascii="宋体" w:hAnsi="宋体" w:eastAsia="宋体" w:cs="宋体"/>
          <w:b/>
          <w:bCs/>
          <w:color w:val="auto"/>
          <w:sz w:val="21"/>
          <w:szCs w:val="21"/>
          <w:lang w:eastAsia="zh-CN"/>
        </w:rPr>
        <w:t xml:space="preserve">赛事运营单位</w:t>
      </w:r>
      <w:r>
        <w:rPr>
          <w:rFonts w:hint="eastAsia" w:ascii="宋体" w:hAnsi="宋体" w:eastAsia="宋体" w:cs="宋体"/>
          <w:b/>
          <w:bCs/>
          <w:color w:val="auto"/>
          <w:sz w:val="21"/>
          <w:szCs w:val="21"/>
          <w:lang w:val="en-US" w:eastAsia="zh-CN"/>
        </w:rPr>
        <w:t xml:space="preserve">与网络视频直播服务商签订网络视频直播服务合作协议，约定双方各自的权利和义务，支付网络视频直播服务费）</w:t>
      </w:r>
      <w:r>
        <w:rPr>
          <w:rFonts w:hint="eastAsia" w:ascii="宋体" w:hAnsi="宋体" w:cs="宋体"/>
          <w:b/>
          <w:bCs/>
          <w:color w:val="auto"/>
          <w:sz w:val="21"/>
          <w:szCs w:val="21"/>
          <w:lang w:val="en-US" w:eastAsia="zh-CN"/>
        </w:rPr>
        <w:t xml:space="preserve">。</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highlight w:val="yellow"/>
          <w:lang w:val="en-US" w:eastAsia="zh-CN"/>
        </w:rPr>
      </w:pPr>
      <w:r>
        <w:rPr>
          <w:rFonts w:hint="eastAsia" w:ascii="宋体" w:hAnsi="宋体" w:cs="宋体"/>
          <w:b/>
          <w:sz w:val="21"/>
          <w:szCs w:val="21"/>
          <w:highlight w:val="yellow"/>
          <w:lang w:val="en-US" w:eastAsia="zh-CN"/>
        </w:rPr>
        <w:t xml:space="preserve">7.</w:t>
      </w:r>
      <w:r>
        <w:rPr>
          <w:rFonts w:hint="eastAsia" w:ascii="宋体" w:hAnsi="宋体" w:eastAsia="宋体" w:cs="宋体"/>
          <w:b/>
          <w:sz w:val="21"/>
          <w:szCs w:val="21"/>
          <w:highlight w:val="yellow"/>
          <w:lang w:val="en-US" w:eastAsia="zh-CN"/>
        </w:rPr>
        <w:t xml:space="preserve">技术支持费用</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7</w:t>
      </w:r>
      <w:r>
        <w:rPr>
          <w:rFonts w:hint="eastAsia" w:ascii="宋体" w:hAnsi="宋体" w:eastAsia="宋体" w:cs="宋体"/>
          <w:b/>
          <w:sz w:val="21"/>
          <w:szCs w:val="21"/>
          <w:lang w:val="en-US" w:eastAsia="zh-CN"/>
        </w:rPr>
        <w:t xml:space="preserve">.1 技术支持费用及设计费</w:t>
      </w:r>
      <w:r/>
    </w:p>
    <w:p>
      <w:pPr>
        <w:pStyle w:val="1018"/>
        <w:ind w:firstLine="210"/>
        <w:keepLines w:val="0"/>
        <w:keepNext w:val="0"/>
        <w:pageBreakBefore w:val="0"/>
        <w:spacing w:line="440" w:lineRule="exact"/>
        <w:widowControl/>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 xml:space="preserve">7.1.1</w:t>
      </w:r>
      <w:r>
        <w:rPr>
          <w:rFonts w:hint="eastAsia" w:ascii="宋体" w:hAnsi="宋体" w:eastAsia="宋体" w:cs="宋体"/>
          <w:b w:val="0"/>
          <w:bCs/>
          <w:sz w:val="21"/>
          <w:szCs w:val="21"/>
          <w:lang w:val="en-US" w:eastAsia="zh-CN"/>
        </w:rPr>
        <w:t xml:space="preserve">按中铁协铁人三项管理最新规定对比赛设置、区域划分、物料规格摆放、补给配备、报名规范、赛道设置、标识设置（包括但不限于），进行专业化、合理化设计，并形成整体赛事运营实施方案；</w:t>
      </w:r>
      <w:r/>
    </w:p>
    <w:p>
      <w:pPr>
        <w:pStyle w:val="1018"/>
        <w:ind w:firstLine="211"/>
        <w:keepLines w:val="0"/>
        <w:keepNext w:val="0"/>
        <w:pageBreakBefore w:val="0"/>
        <w:spacing w:line="440" w:lineRule="exact"/>
        <w:widowControl/>
        <w:rPr>
          <w:rFonts w:hint="default" w:ascii="宋体" w:hAnsi="宋体" w:cs="宋体"/>
          <w:b/>
          <w:color w:val="auto"/>
          <w:sz w:val="21"/>
          <w:szCs w:val="21"/>
          <w:lang w:val="en-US" w:eastAsia="zh-CN"/>
        </w:rPr>
      </w:pPr>
      <w:r>
        <w:rPr>
          <w:rFonts w:hint="eastAsia" w:ascii="宋体" w:hAnsi="宋体" w:cs="宋体"/>
          <w:b/>
          <w:color w:val="auto"/>
          <w:sz w:val="21"/>
          <w:szCs w:val="21"/>
          <w:lang w:val="en-US" w:eastAsia="zh-CN"/>
        </w:rPr>
        <w:t xml:space="preserve">7.1.2提供</w:t>
      </w:r>
      <w:r>
        <w:rPr>
          <w:rFonts w:hint="eastAsia" w:ascii="宋体" w:hAnsi="宋体" w:eastAsia="宋体" w:cs="宋体"/>
          <w:b/>
          <w:color w:val="auto"/>
          <w:sz w:val="21"/>
          <w:szCs w:val="21"/>
          <w:lang w:val="en-US" w:eastAsia="zh-CN"/>
        </w:rPr>
        <w:t xml:space="preserve">医疗</w:t>
      </w:r>
      <w:r>
        <w:rPr>
          <w:rFonts w:hint="eastAsia" w:ascii="宋体" w:hAnsi="宋体" w:cs="宋体"/>
          <w:b/>
          <w:color w:val="auto"/>
          <w:sz w:val="21"/>
          <w:szCs w:val="21"/>
          <w:lang w:val="en-US" w:eastAsia="zh-CN"/>
        </w:rPr>
        <w:t xml:space="preserve">、</w:t>
      </w:r>
      <w:r>
        <w:rPr>
          <w:rFonts w:hint="eastAsia" w:ascii="宋体" w:hAnsi="宋体" w:eastAsia="宋体" w:cs="宋体"/>
          <w:b/>
          <w:color w:val="auto"/>
          <w:sz w:val="21"/>
          <w:szCs w:val="21"/>
          <w:lang w:val="en-US" w:eastAsia="zh-CN"/>
        </w:rPr>
        <w:t xml:space="preserve">安保</w:t>
      </w:r>
      <w:r>
        <w:rPr>
          <w:rFonts w:hint="eastAsia" w:ascii="宋体" w:hAnsi="宋体" w:cs="宋体"/>
          <w:b/>
          <w:color w:val="auto"/>
          <w:sz w:val="21"/>
          <w:szCs w:val="21"/>
          <w:lang w:val="en-US" w:eastAsia="zh-CN"/>
        </w:rPr>
        <w:t xml:space="preserve">工作方案（方案报价包含医护和安保专业技术人员费用</w:t>
      </w:r>
      <w:r>
        <w:rPr>
          <w:rFonts w:hint="eastAsia" w:ascii="宋体" w:hAnsi="宋体" w:cs="宋体"/>
          <w:b/>
          <w:bCs/>
          <w:color w:val="auto"/>
          <w:sz w:val="21"/>
          <w:szCs w:val="21"/>
          <w:lang w:val="en-US" w:eastAsia="zh-CN"/>
        </w:rPr>
        <w:t xml:space="preserve">），满足赛事举办的</w:t>
      </w:r>
      <w:r>
        <w:rPr>
          <w:rFonts w:hint="eastAsia" w:ascii="宋体" w:hAnsi="宋体" w:eastAsia="宋体" w:cs="宋体"/>
          <w:b/>
          <w:color w:val="auto"/>
          <w:sz w:val="21"/>
          <w:szCs w:val="21"/>
          <w:lang w:val="en-US" w:eastAsia="zh-CN"/>
        </w:rPr>
        <w:t xml:space="preserve">医疗</w:t>
      </w:r>
      <w:r>
        <w:rPr>
          <w:rFonts w:hint="eastAsia" w:ascii="宋体" w:hAnsi="宋体" w:cs="宋体"/>
          <w:b/>
          <w:color w:val="auto"/>
          <w:sz w:val="21"/>
          <w:szCs w:val="21"/>
          <w:lang w:val="en-US" w:eastAsia="zh-CN"/>
        </w:rPr>
        <w:t xml:space="preserve">、</w:t>
      </w:r>
      <w:r>
        <w:rPr>
          <w:rFonts w:hint="eastAsia" w:ascii="宋体" w:hAnsi="宋体" w:eastAsia="宋体" w:cs="宋体"/>
          <w:b/>
          <w:color w:val="auto"/>
          <w:sz w:val="21"/>
          <w:szCs w:val="21"/>
          <w:lang w:val="en-US" w:eastAsia="zh-CN"/>
        </w:rPr>
        <w:t xml:space="preserve">安保</w:t>
      </w:r>
      <w:r>
        <w:rPr>
          <w:rFonts w:hint="eastAsia" w:ascii="宋体" w:hAnsi="宋体" w:cs="宋体"/>
          <w:b/>
          <w:color w:val="auto"/>
          <w:sz w:val="21"/>
          <w:szCs w:val="21"/>
          <w:lang w:val="en-US" w:eastAsia="zh-CN"/>
        </w:rPr>
        <w:t xml:space="preserve">要求</w:t>
      </w:r>
      <w:r>
        <w:rPr>
          <w:rFonts w:hint="eastAsia" w:ascii="宋体" w:hAnsi="宋体" w:cs="宋体"/>
          <w:b/>
          <w:bCs/>
          <w:color w:val="auto"/>
          <w:sz w:val="21"/>
          <w:szCs w:val="21"/>
          <w:lang w:val="en-US" w:eastAsia="zh-CN"/>
        </w:rPr>
        <w:t xml:space="preserve">，按照当地主管部门审核通过的方案，负责配合采购人组织实施，费用由赛事运营单位支付，赛事运营单位要充分评估、考虑报价风险，将该</w:t>
      </w:r>
      <w:r>
        <w:rPr>
          <w:rFonts w:hint="eastAsia" w:ascii="宋体" w:hAnsi="宋体" w:cs="宋体"/>
          <w:b/>
          <w:color w:val="auto"/>
          <w:sz w:val="21"/>
          <w:szCs w:val="21"/>
          <w:lang w:val="en-US" w:eastAsia="zh-CN"/>
        </w:rPr>
        <w:t xml:space="preserve">费用在</w:t>
      </w:r>
      <w:r>
        <w:rPr>
          <w:rFonts w:hint="eastAsia" w:ascii="宋体" w:hAnsi="宋体" w:cs="宋体"/>
          <w:b/>
          <w:bCs/>
          <w:color w:val="auto"/>
          <w:sz w:val="21"/>
          <w:szCs w:val="21"/>
          <w:lang w:val="en-US" w:eastAsia="zh-CN"/>
        </w:rPr>
        <w:t xml:space="preserve">报价中予以充分考虑；</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赛事官方计时器</w:t>
      </w:r>
      <w:r/>
    </w:p>
    <w:p>
      <w:pPr>
        <w:numPr>
          <w:ilvl w:val="0"/>
          <w:numId w:val="0"/>
        </w:numPr>
        <w:ind w:left="200" w:firstLine="0"/>
        <w:keepLines w:val="0"/>
        <w:keepNext w:val="0"/>
        <w:pageBreakBefore w:val="0"/>
        <w:spacing w:line="440" w:lineRule="exact"/>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计时系统。具体以中铁协最新要求为准；</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7</w:t>
      </w:r>
      <w:r>
        <w:rPr>
          <w:rFonts w:hint="eastAsia" w:ascii="宋体" w:hAnsi="宋体" w:eastAsia="宋体" w:cs="宋体"/>
          <w:b/>
          <w:sz w:val="21"/>
          <w:szCs w:val="21"/>
          <w:lang w:val="en-US" w:eastAsia="zh-CN"/>
        </w:rPr>
        <w:t xml:space="preserve">.3 计时显示器</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eastAsia="宋体" w:cs="宋体"/>
          <w:b w:val="0"/>
          <w:bCs/>
          <w:sz w:val="21"/>
          <w:szCs w:val="21"/>
          <w:lang w:val="en-US" w:eastAsia="zh-CN"/>
        </w:rPr>
        <w:t xml:space="preserve">具体以中铁协最新要求为准</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7</w:t>
      </w:r>
      <w:r>
        <w:rPr>
          <w:rFonts w:hint="eastAsia" w:ascii="宋体" w:hAnsi="宋体" w:eastAsia="宋体" w:cs="宋体"/>
          <w:b/>
          <w:sz w:val="21"/>
          <w:szCs w:val="21"/>
          <w:lang w:val="en-US" w:eastAsia="zh-CN"/>
        </w:rPr>
        <w:t xml:space="preserve">.4 兴奋剂检测</w:t>
      </w:r>
      <w:r/>
    </w:p>
    <w:p>
      <w:pPr>
        <w:numPr>
          <w:ilvl w:val="0"/>
          <w:numId w:val="0"/>
        </w:numPr>
        <w:ind w:left="200" w:firstLine="0"/>
        <w:keepLines w:val="0"/>
        <w:keepNext w:val="0"/>
        <w:pageBreakBefore w:val="0"/>
        <w:spacing w:line="440" w:lineRule="exact"/>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检测药剂费用及检测人员（含交通、食宿、劳务费等）；</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7</w:t>
      </w:r>
      <w:r>
        <w:rPr>
          <w:rFonts w:hint="eastAsia" w:ascii="宋体" w:hAnsi="宋体" w:eastAsia="宋体" w:cs="宋体"/>
          <w:b/>
          <w:sz w:val="21"/>
          <w:szCs w:val="21"/>
          <w:lang w:val="en-US" w:eastAsia="zh-CN"/>
        </w:rPr>
        <w:t xml:space="preserve">.</w:t>
      </w:r>
      <w:r>
        <w:rPr>
          <w:rFonts w:hint="eastAsia" w:ascii="宋体" w:hAnsi="宋体" w:cs="宋体"/>
          <w:b/>
          <w:sz w:val="21"/>
          <w:szCs w:val="21"/>
          <w:lang w:val="en-US" w:eastAsia="zh-CN"/>
        </w:rPr>
        <w:t xml:space="preserve">5</w:t>
      </w:r>
      <w:r>
        <w:rPr>
          <w:rFonts w:hint="eastAsia" w:ascii="宋体" w:hAnsi="宋体" w:eastAsia="宋体" w:cs="宋体"/>
          <w:b/>
          <w:sz w:val="21"/>
          <w:szCs w:val="21"/>
          <w:lang w:val="en-US" w:eastAsia="zh-CN"/>
        </w:rPr>
        <w:t xml:space="preserve"> 运动员报名及管理系统</w:t>
      </w:r>
      <w:r/>
    </w:p>
    <w:p>
      <w:pPr>
        <w:numPr>
          <w:ilvl w:val="0"/>
          <w:numId w:val="0"/>
        </w:numPr>
        <w:ind w:left="200" w:firstLine="0"/>
        <w:keepLines w:val="0"/>
        <w:keepNext w:val="0"/>
        <w:pageBreakBefore w:val="0"/>
        <w:spacing w:line="440" w:lineRule="exact"/>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运动员报名、信息检索、缴费、互动、成绩查询等；</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highlight w:val="yellow"/>
          <w:lang w:val="en-US" w:eastAsia="zh-CN"/>
        </w:rPr>
      </w:pPr>
      <w:r>
        <w:rPr>
          <w:rFonts w:hint="eastAsia" w:ascii="宋体" w:hAnsi="宋体" w:cs="宋体"/>
          <w:b/>
          <w:sz w:val="21"/>
          <w:szCs w:val="21"/>
          <w:highlight w:val="yellow"/>
          <w:lang w:val="en-US" w:eastAsia="zh-CN"/>
        </w:rPr>
        <w:t xml:space="preserve">8.</w:t>
      </w:r>
      <w:r>
        <w:rPr>
          <w:rFonts w:hint="eastAsia" w:ascii="宋体" w:hAnsi="宋体" w:eastAsia="宋体" w:cs="宋体"/>
          <w:b/>
          <w:sz w:val="21"/>
          <w:szCs w:val="21"/>
          <w:highlight w:val="yellow"/>
          <w:lang w:val="en-US" w:eastAsia="zh-CN"/>
        </w:rPr>
        <w:t xml:space="preserve">裁判、专家、技术人员邀请</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8</w:t>
      </w:r>
      <w:r>
        <w:rPr>
          <w:rFonts w:hint="eastAsia" w:ascii="宋体" w:hAnsi="宋体" w:eastAsia="宋体" w:cs="宋体"/>
          <w:b/>
          <w:sz w:val="21"/>
          <w:szCs w:val="21"/>
          <w:lang w:val="en-US" w:eastAsia="zh-CN"/>
        </w:rPr>
        <w:t xml:space="preserve">.1 中铁协专家、省赛事管理专家劳务费及接待费中铁协专家赛道考察、赛事监管、指导等（含交通、食宿、劳务费、丈量器材设施等）；</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8</w:t>
      </w:r>
      <w:r>
        <w:rPr>
          <w:rFonts w:hint="eastAsia" w:ascii="宋体" w:hAnsi="宋体" w:eastAsia="宋体" w:cs="宋体"/>
          <w:b/>
          <w:sz w:val="21"/>
          <w:szCs w:val="21"/>
          <w:lang w:val="en-US" w:eastAsia="zh-CN"/>
        </w:rPr>
        <w:t xml:space="preserve">.2 国派裁判及技术官员接待</w:t>
      </w:r>
      <w:r/>
    </w:p>
    <w:p>
      <w:pPr>
        <w:numPr>
          <w:ilvl w:val="0"/>
          <w:numId w:val="0"/>
        </w:numPr>
        <w:ind w:left="200" w:firstLine="0"/>
        <w:keepLines w:val="0"/>
        <w:keepNext w:val="0"/>
        <w:pageBreakBefore w:val="0"/>
        <w:spacing w:line="440" w:lineRule="exact"/>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含交通、食宿、劳务费等；</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8</w:t>
      </w:r>
      <w:r>
        <w:rPr>
          <w:rFonts w:hint="eastAsia" w:ascii="宋体" w:hAnsi="宋体" w:eastAsia="宋体" w:cs="宋体"/>
          <w:b/>
          <w:sz w:val="21"/>
          <w:szCs w:val="21"/>
          <w:lang w:val="en-US" w:eastAsia="zh-CN"/>
        </w:rPr>
        <w:t xml:space="preserve">.3 赛事裁判住宿交通费</w:t>
      </w:r>
      <w:r/>
    </w:p>
    <w:p>
      <w:pPr>
        <w:numPr>
          <w:ilvl w:val="0"/>
          <w:numId w:val="0"/>
        </w:numPr>
        <w:ind w:left="200" w:firstLine="0"/>
        <w:keepLines w:val="0"/>
        <w:keepNext w:val="0"/>
        <w:pageBreakBefore w:val="0"/>
        <w:spacing w:line="440" w:lineRule="exact"/>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含交通、食宿、劳务费等；</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8.</w:t>
      </w:r>
      <w:r>
        <w:rPr>
          <w:rFonts w:hint="eastAsia" w:ascii="宋体" w:hAnsi="宋体" w:eastAsia="宋体" w:cs="宋体"/>
          <w:b/>
          <w:sz w:val="21"/>
          <w:szCs w:val="21"/>
          <w:lang w:val="en-US" w:eastAsia="zh-CN"/>
        </w:rPr>
        <w:t xml:space="preserve">4 赛事志愿者补助</w:t>
      </w:r>
      <w:r/>
    </w:p>
    <w:p>
      <w:pPr>
        <w:numPr>
          <w:ilvl w:val="0"/>
          <w:numId w:val="0"/>
        </w:numPr>
        <w:ind w:left="200" w:firstLine="0"/>
        <w:keepLines w:val="0"/>
        <w:keepNext w:val="0"/>
        <w:pageBreakBefore w:val="0"/>
        <w:spacing w:line="440" w:lineRule="exact"/>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普通志愿者、医疗志愿者、</w:t>
      </w:r>
      <w:r>
        <w:rPr>
          <w:rFonts w:hint="eastAsia" w:ascii="宋体" w:hAnsi="宋体" w:cs="宋体"/>
          <w:b w:val="0"/>
          <w:bCs/>
          <w:sz w:val="21"/>
          <w:szCs w:val="21"/>
          <w:lang w:val="en-US" w:eastAsia="zh-CN"/>
        </w:rPr>
        <w:t xml:space="preserve">安保志愿者、</w:t>
      </w:r>
      <w:r>
        <w:rPr>
          <w:rFonts w:hint="eastAsia" w:ascii="宋体" w:hAnsi="宋体" w:eastAsia="宋体" w:cs="宋体"/>
          <w:b w:val="0"/>
          <w:bCs/>
          <w:sz w:val="21"/>
          <w:szCs w:val="21"/>
          <w:lang w:val="en-US" w:eastAsia="zh-CN"/>
        </w:rPr>
        <w:t xml:space="preserve">急救</w:t>
      </w:r>
      <w:r>
        <w:rPr>
          <w:rFonts w:hint="eastAsia" w:ascii="宋体" w:hAnsi="宋体" w:cs="宋体"/>
          <w:b w:val="0"/>
          <w:bCs/>
          <w:sz w:val="21"/>
          <w:szCs w:val="21"/>
          <w:lang w:val="en-US" w:eastAsia="zh-CN"/>
        </w:rPr>
        <w:t xml:space="preserve">志愿者</w:t>
      </w:r>
      <w:r>
        <w:rPr>
          <w:rFonts w:hint="eastAsia" w:ascii="宋体" w:hAnsi="宋体" w:eastAsia="宋体" w:cs="宋体"/>
          <w:b w:val="0"/>
          <w:bCs/>
          <w:sz w:val="21"/>
          <w:szCs w:val="21"/>
          <w:lang w:val="en-US" w:eastAsia="zh-CN"/>
        </w:rPr>
        <w:t xml:space="preserve">的招募、培训（含交通、食宿、劳务费、装备费等）</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8</w:t>
      </w:r>
      <w:r>
        <w:rPr>
          <w:rFonts w:hint="eastAsia" w:ascii="宋体" w:hAnsi="宋体" w:eastAsia="宋体" w:cs="宋体"/>
          <w:b/>
          <w:sz w:val="21"/>
          <w:szCs w:val="21"/>
          <w:lang w:val="en-US" w:eastAsia="zh-CN"/>
        </w:rPr>
        <w:t xml:space="preserve">.5 主持劳务（包含于体育展示服务费用中）</w:t>
      </w:r>
      <w:r/>
    </w:p>
    <w:p>
      <w:pPr>
        <w:numPr>
          <w:ilvl w:val="0"/>
          <w:numId w:val="0"/>
        </w:numPr>
        <w:ind w:left="200" w:firstLine="0"/>
        <w:keepLines w:val="0"/>
        <w:keepNext w:val="0"/>
        <w:pageBreakBefore w:val="0"/>
        <w:spacing w:line="440" w:lineRule="exact"/>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暖场、造势、主持、解说；</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8</w:t>
      </w:r>
      <w:r>
        <w:rPr>
          <w:rFonts w:hint="eastAsia" w:ascii="宋体" w:hAnsi="宋体" w:eastAsia="宋体" w:cs="宋体"/>
          <w:b/>
          <w:sz w:val="21"/>
          <w:szCs w:val="21"/>
          <w:lang w:val="en-US" w:eastAsia="zh-CN"/>
        </w:rPr>
        <w:t xml:space="preserve">.6 执行团队管理费用</w:t>
      </w:r>
      <w:r/>
    </w:p>
    <w:p>
      <w:pPr>
        <w:numPr>
          <w:ilvl w:val="0"/>
          <w:numId w:val="0"/>
        </w:numPr>
        <w:ind w:left="200" w:firstLine="0"/>
        <w:keepLines w:val="0"/>
        <w:keepNext w:val="0"/>
        <w:pageBreakBefore w:val="0"/>
        <w:spacing w:line="440" w:lineRule="exact"/>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执行团队服务费，含在办事期间的办公、食宿、交通等费用；</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highlight w:val="yellow"/>
          <w:lang w:val="en-US" w:eastAsia="zh-CN"/>
        </w:rPr>
      </w:pPr>
      <w:r>
        <w:rPr>
          <w:rFonts w:hint="eastAsia" w:ascii="宋体" w:hAnsi="宋体" w:cs="宋体"/>
          <w:b/>
          <w:sz w:val="21"/>
          <w:szCs w:val="21"/>
          <w:highlight w:val="yellow"/>
          <w:lang w:val="en-US" w:eastAsia="zh-CN"/>
        </w:rPr>
        <w:t xml:space="preserve">9、</w:t>
      </w:r>
      <w:r>
        <w:rPr>
          <w:rFonts w:hint="eastAsia" w:ascii="宋体" w:hAnsi="宋体" w:eastAsia="宋体" w:cs="宋体"/>
          <w:b/>
          <w:sz w:val="21"/>
          <w:szCs w:val="21"/>
          <w:highlight w:val="yellow"/>
          <w:lang w:val="en-US" w:eastAsia="zh-CN"/>
        </w:rPr>
        <w:t xml:space="preserve"> 综合性费用</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9</w:t>
      </w:r>
      <w:r>
        <w:rPr>
          <w:rFonts w:hint="eastAsia" w:ascii="宋体" w:hAnsi="宋体" w:eastAsia="宋体" w:cs="宋体"/>
          <w:b/>
          <w:sz w:val="21"/>
          <w:szCs w:val="21"/>
          <w:lang w:val="en-US" w:eastAsia="zh-CN"/>
        </w:rPr>
        <w:t xml:space="preserve">.1 参赛人员（专业组）客车、出租车租赁等交通费用</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9</w:t>
      </w:r>
      <w:r>
        <w:rPr>
          <w:rFonts w:hint="eastAsia" w:ascii="宋体" w:hAnsi="宋体" w:eastAsia="宋体" w:cs="宋体"/>
          <w:b/>
          <w:sz w:val="21"/>
          <w:szCs w:val="21"/>
          <w:lang w:val="en-US" w:eastAsia="zh-CN"/>
        </w:rPr>
        <w:t xml:space="preserve">.2 赛事汽车、摩托车、机动船只的租赁费用</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9</w:t>
      </w:r>
      <w:r>
        <w:rPr>
          <w:rFonts w:hint="eastAsia" w:ascii="宋体" w:hAnsi="宋体" w:eastAsia="宋体" w:cs="宋体"/>
          <w:b/>
          <w:sz w:val="21"/>
          <w:szCs w:val="21"/>
          <w:lang w:val="en-US" w:eastAsia="zh-CN"/>
        </w:rPr>
        <w:t xml:space="preserve">.3 裁判车、引导计时车、赛道巡视车、工作人员车辆等各类车辆费用；</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9</w:t>
      </w:r>
      <w:r>
        <w:rPr>
          <w:rFonts w:hint="eastAsia" w:ascii="宋体" w:hAnsi="宋体" w:eastAsia="宋体" w:cs="宋体"/>
          <w:b/>
          <w:sz w:val="21"/>
          <w:szCs w:val="21"/>
          <w:lang w:val="en-US" w:eastAsia="zh-CN"/>
        </w:rPr>
        <w:t xml:space="preserve">.4 官方表演活动策划</w:t>
      </w:r>
      <w:r/>
    </w:p>
    <w:p>
      <w:pPr>
        <w:numPr>
          <w:ilvl w:val="0"/>
          <w:numId w:val="0"/>
        </w:numPr>
        <w:ind w:left="200" w:firstLine="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9</w:t>
      </w:r>
      <w:r>
        <w:rPr>
          <w:rFonts w:hint="eastAsia" w:ascii="宋体" w:hAnsi="宋体" w:eastAsia="宋体" w:cs="宋体"/>
          <w:b/>
          <w:sz w:val="21"/>
          <w:szCs w:val="21"/>
          <w:lang w:val="en-US" w:eastAsia="zh-CN"/>
        </w:rPr>
        <w:t xml:space="preserve">.5 赛事起跑、颁奖活动组织，含专业流程设置、礼仪人员、颁奖台等</w:t>
      </w:r>
      <w:r/>
    </w:p>
    <w:p>
      <w:pPr>
        <w:numPr>
          <w:ilvl w:val="0"/>
          <w:numId w:val="0"/>
        </w:numPr>
        <w:ind w:left="200"/>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四、服务时间</w:t>
      </w:r>
      <w:r/>
    </w:p>
    <w:p>
      <w:pPr>
        <w:ind w:firstLine="420"/>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合同签订后成交供应商两个工作日内启动赛事的所有相关工作，</w:t>
      </w:r>
      <w:r>
        <w:rPr>
          <w:rFonts w:hint="eastAsia" w:ascii="宋体" w:hAnsi="宋体" w:cs="宋体"/>
          <w:sz w:val="21"/>
          <w:szCs w:val="21"/>
          <w:lang w:val="en-US" w:eastAsia="zh-CN"/>
        </w:rPr>
        <w:t xml:space="preserve">要</w:t>
      </w:r>
      <w:r>
        <w:rPr>
          <w:rFonts w:hint="eastAsia" w:ascii="宋体" w:hAnsi="宋体" w:eastAsia="宋体" w:cs="宋体"/>
          <w:b/>
          <w:sz w:val="21"/>
          <w:szCs w:val="21"/>
          <w:lang w:val="en-US" w:eastAsia="zh-CN"/>
        </w:rPr>
        <w:t xml:space="preserve">确保赛事准时举行</w:t>
      </w:r>
      <w:r>
        <w:rPr>
          <w:rFonts w:hint="eastAsia" w:ascii="宋体" w:hAnsi="宋体" w:cs="宋体"/>
          <w:b/>
          <w:sz w:val="21"/>
          <w:szCs w:val="21"/>
          <w:lang w:val="en-US" w:eastAsia="zh-CN"/>
        </w:rPr>
        <w:t xml:space="preserve">，</w:t>
      </w:r>
      <w:r>
        <w:rPr>
          <w:rFonts w:hint="eastAsia" w:ascii="宋体" w:hAnsi="宋体" w:cs="宋体"/>
          <w:sz w:val="21"/>
          <w:szCs w:val="21"/>
          <w:lang w:val="en-US" w:eastAsia="zh-CN"/>
        </w:rPr>
        <w:t xml:space="preserve">2026</w:t>
      </w:r>
      <w:r>
        <w:rPr>
          <w:rFonts w:hint="eastAsia" w:ascii="宋体" w:hAnsi="宋体" w:eastAsia="宋体" w:cs="宋体"/>
          <w:sz w:val="21"/>
          <w:szCs w:val="21"/>
          <w:lang w:val="en-US" w:eastAsia="zh-CN"/>
        </w:rPr>
        <w:t xml:space="preserve"> 年</w:t>
      </w:r>
      <w:r>
        <w:rPr>
          <w:rFonts w:hint="eastAsia" w:ascii="宋体" w:hAnsi="宋体" w:cs="宋体"/>
          <w:sz w:val="21"/>
          <w:szCs w:val="21"/>
          <w:lang w:val="en-US" w:eastAsia="zh-CN"/>
        </w:rPr>
        <w:t xml:space="preserve">5月30</w:t>
      </w:r>
      <w:r>
        <w:rPr>
          <w:rFonts w:hint="eastAsia" w:ascii="宋体" w:hAnsi="宋体" w:eastAsia="宋体" w:cs="宋体"/>
          <w:sz w:val="21"/>
          <w:szCs w:val="21"/>
          <w:lang w:val="en-US" w:eastAsia="zh-CN"/>
        </w:rPr>
        <w:t xml:space="preserve">日开幕，</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月</w:t>
      </w:r>
      <w:r>
        <w:rPr>
          <w:rFonts w:hint="eastAsia" w:ascii="宋体" w:hAnsi="宋体" w:cs="宋体"/>
          <w:sz w:val="21"/>
          <w:szCs w:val="21"/>
          <w:lang w:val="en-US" w:eastAsia="zh-CN"/>
        </w:rPr>
        <w:t xml:space="preserve"> 30日- 5月</w:t>
      </w:r>
      <w:r>
        <w:rPr>
          <w:rFonts w:hint="eastAsia" w:ascii="宋体" w:hAnsi="宋体" w:eastAsia="宋体" w:cs="宋体"/>
          <w:sz w:val="21"/>
          <w:szCs w:val="21"/>
          <w:lang w:val="en-US" w:eastAsia="zh-CN"/>
        </w:rPr>
        <w:t xml:space="preserve"> </w:t>
      </w:r>
      <w:r>
        <w:rPr>
          <w:rFonts w:hint="eastAsia" w:ascii="宋体" w:hAnsi="宋体" w:cs="宋体"/>
          <w:sz w:val="21"/>
          <w:szCs w:val="21"/>
          <w:lang w:val="en-US" w:eastAsia="zh-CN"/>
        </w:rPr>
        <w:t xml:space="preserve">31</w:t>
      </w:r>
      <w:r>
        <w:rPr>
          <w:rFonts w:hint="eastAsia" w:ascii="宋体" w:hAnsi="宋体" w:eastAsia="宋体" w:cs="宋体"/>
          <w:sz w:val="21"/>
          <w:szCs w:val="21"/>
          <w:lang w:val="en-US" w:eastAsia="zh-CN"/>
        </w:rPr>
        <w:t xml:space="preserve">日完成全部赛事组织活动。成交供应商负责全部场地拆除及清理工作。</w:t>
      </w:r>
      <w:r/>
    </w:p>
    <w:p>
      <w:pPr>
        <w:numPr>
          <w:ilvl w:val="0"/>
          <w:numId w:val="0"/>
        </w:numPr>
        <w:ind w:firstLine="211"/>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w:t>
      </w:r>
      <w:r>
        <w:rPr>
          <w:rFonts w:hint="eastAsia" w:ascii="宋体" w:hAnsi="宋体" w:cs="宋体"/>
          <w:b/>
          <w:sz w:val="21"/>
          <w:szCs w:val="21"/>
          <w:lang w:val="en-US" w:eastAsia="zh-CN"/>
        </w:rPr>
        <w:t xml:space="preserve">五、预算价</w:t>
      </w:r>
      <w:r>
        <w:rPr>
          <w:rFonts w:hint="eastAsia" w:ascii="宋体" w:hAnsi="宋体" w:eastAsia="宋体" w:cs="宋体"/>
          <w:b/>
          <w:sz w:val="21"/>
          <w:szCs w:val="21"/>
          <w:lang w:val="en-US" w:eastAsia="zh-CN"/>
        </w:rPr>
        <w:t xml:space="preserve">：人民币</w:t>
      </w:r>
      <w:r>
        <w:rPr>
          <w:rFonts w:hint="default" w:ascii="宋体" w:hAnsi="宋体" w:cs="宋体"/>
          <w:b/>
          <w:color w:val="auto"/>
          <w:sz w:val="21"/>
          <w:szCs w:val="21"/>
          <w:highlight w:val="none"/>
          <w:lang w:val="en-US" w:eastAsia="zh-CN"/>
        </w:rPr>
        <w:t xml:space="preserve">392</w:t>
      </w:r>
      <w:r>
        <w:rPr>
          <w:rFonts w:hint="eastAsia" w:ascii="宋体" w:hAnsi="宋体" w:eastAsia="宋体" w:cs="宋体"/>
          <w:b/>
          <w:color w:val="auto"/>
          <w:sz w:val="21"/>
          <w:szCs w:val="21"/>
          <w:highlight w:val="none"/>
          <w:lang w:val="en-US" w:eastAsia="zh-CN"/>
        </w:rPr>
        <w:t xml:space="preserve">万元，最高限价：人民币</w:t>
      </w:r>
      <w:r>
        <w:rPr>
          <w:rFonts w:hint="default" w:ascii="宋体" w:hAnsi="宋体" w:cs="宋体"/>
          <w:b/>
          <w:color w:val="auto"/>
          <w:sz w:val="21"/>
          <w:szCs w:val="21"/>
          <w:highlight w:val="none"/>
          <w:lang w:val="en-US" w:eastAsia="zh-CN"/>
        </w:rPr>
        <w:t xml:space="preserve">392</w:t>
      </w:r>
      <w:r>
        <w:rPr>
          <w:rFonts w:hint="eastAsia" w:ascii="宋体" w:hAnsi="宋体" w:eastAsia="宋体" w:cs="宋体"/>
          <w:b/>
          <w:color w:val="auto"/>
          <w:sz w:val="21"/>
          <w:szCs w:val="21"/>
          <w:highlight w:val="none"/>
          <w:lang w:val="en-US" w:eastAsia="zh-CN"/>
        </w:rPr>
        <w:t xml:space="preserve">万元，</w:t>
      </w:r>
      <w:r>
        <w:rPr>
          <w:rFonts w:hint="eastAsia" w:ascii="宋体" w:hAnsi="宋体" w:eastAsia="宋体" w:cs="宋体"/>
          <w:b/>
          <w:sz w:val="21"/>
          <w:szCs w:val="21"/>
          <w:lang w:val="en-US" w:eastAsia="zh-CN"/>
        </w:rPr>
        <w:t xml:space="preserve">超过此价格作废标处理。</w:t>
      </w:r>
      <w:r/>
    </w:p>
    <w:p>
      <w:pPr>
        <w:numPr>
          <w:ilvl w:val="0"/>
          <w:numId w:val="0"/>
        </w:numPr>
        <w:ind w:firstLine="211"/>
        <w:keepLines w:val="0"/>
        <w:keepNext w:val="0"/>
        <w:pageBreakBefore w:val="0"/>
        <w:spacing w:line="440" w:lineRule="exact"/>
        <w:widowControl/>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★服务质量：满足</w:t>
      </w:r>
      <w:r>
        <w:rPr>
          <w:rFonts w:hint="eastAsia" w:ascii="宋体" w:hAnsi="宋体" w:cs="宋体"/>
          <w:b/>
          <w:sz w:val="21"/>
          <w:szCs w:val="21"/>
          <w:lang w:val="en-US" w:eastAsia="zh-CN"/>
        </w:rPr>
        <w:t xml:space="preserve">磋商</w:t>
      </w:r>
      <w:r>
        <w:rPr>
          <w:rFonts w:hint="eastAsia" w:ascii="宋体" w:hAnsi="宋体" w:eastAsia="宋体" w:cs="宋体"/>
          <w:b/>
          <w:sz w:val="21"/>
          <w:szCs w:val="21"/>
          <w:lang w:val="en-US" w:eastAsia="zh-CN"/>
        </w:rPr>
        <w:t xml:space="preserve">文件要求。</w:t>
      </w:r>
      <w:r/>
    </w:p>
    <w:p>
      <w:pPr>
        <w:ind w:firstLine="211"/>
        <w:keepLines w:val="0"/>
        <w:keepNext w:val="0"/>
        <w:pageBreakBefore w:val="0"/>
        <w:spacing w:line="440" w:lineRule="exact"/>
        <w:widowControl/>
        <w:rPr>
          <w:rFonts w:hint="eastAsia" w:ascii="宋体" w:hAnsi="宋体" w:eastAsia="宋体" w:cs="宋体"/>
          <w:b/>
          <w:sz w:val="21"/>
          <w:szCs w:val="21"/>
        </w:rPr>
      </w:pPr>
      <w:r>
        <w:rPr>
          <w:rFonts w:hint="eastAsia" w:ascii="宋体" w:hAnsi="宋体" w:cs="宋体"/>
          <w:b/>
          <w:sz w:val="21"/>
          <w:szCs w:val="21"/>
          <w:lang w:val="en-US" w:eastAsia="zh-CN"/>
        </w:rPr>
        <w:t xml:space="preserve">六</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付款方式</w:t>
      </w:r>
      <w:r/>
    </w:p>
    <w:p>
      <w:pPr>
        <w:ind w:firstLine="422"/>
        <w:keepLines w:val="0"/>
        <w:keepNext w:val="0"/>
        <w:pageBreakBefore w:val="0"/>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合同签订后</w:t>
      </w:r>
      <w:r>
        <w:rPr>
          <w:rFonts w:hint="eastAsia" w:ascii="宋体" w:hAnsi="宋体" w:cs="宋体"/>
          <w:b/>
          <w:bCs/>
          <w:sz w:val="21"/>
          <w:szCs w:val="21"/>
          <w:highlight w:val="none"/>
          <w:lang w:val="en-US" w:eastAsia="zh-CN"/>
        </w:rPr>
        <w:t xml:space="preserve">赛事开始前，</w:t>
      </w:r>
      <w:r>
        <w:rPr>
          <w:rFonts w:hint="eastAsia" w:ascii="宋体" w:hAnsi="宋体" w:eastAsia="宋体" w:cs="宋体"/>
          <w:b/>
          <w:bCs/>
          <w:sz w:val="21"/>
          <w:szCs w:val="21"/>
          <w:highlight w:val="none"/>
        </w:rPr>
        <w:t xml:space="preserve">预付合同总价款的</w:t>
      </w:r>
      <w:r>
        <w:rPr>
          <w:rFonts w:hint="eastAsia" w:ascii="宋体" w:hAnsi="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0%，</w:t>
      </w:r>
      <w:r>
        <w:rPr>
          <w:rFonts w:hint="eastAsia" w:ascii="宋体" w:hAnsi="宋体" w:cs="宋体"/>
          <w:b/>
          <w:bCs/>
          <w:sz w:val="21"/>
          <w:szCs w:val="21"/>
          <w:highlight w:val="none"/>
          <w:lang w:val="en-US" w:eastAsia="zh-CN"/>
        </w:rPr>
        <w:t xml:space="preserve">赛事结束提交赛事总结报告后，六个月内一次性付清</w:t>
      </w:r>
      <w:r>
        <w:rPr>
          <w:rFonts w:hint="eastAsia" w:ascii="宋体" w:hAnsi="宋体" w:eastAsia="宋体" w:cs="宋体"/>
          <w:b/>
          <w:bCs/>
          <w:sz w:val="21"/>
          <w:szCs w:val="21"/>
          <w:highlight w:val="none"/>
        </w:rPr>
        <w:t xml:space="preserve">余款（</w:t>
      </w:r>
      <w:r>
        <w:rPr>
          <w:rFonts w:hint="eastAsia" w:ascii="宋体" w:hAnsi="宋体" w:cs="宋体"/>
          <w:b/>
          <w:bCs/>
          <w:sz w:val="21"/>
          <w:szCs w:val="21"/>
          <w:highlight w:val="none"/>
          <w:lang w:val="en-US" w:eastAsia="zh-CN"/>
        </w:rPr>
        <w:t xml:space="preserve">所有未付款</w:t>
      </w:r>
      <w:r>
        <w:rPr>
          <w:rFonts w:hint="eastAsia" w:ascii="宋体" w:hAnsi="宋体" w:eastAsia="宋体" w:cs="宋体"/>
          <w:b/>
          <w:bCs/>
          <w:sz w:val="21"/>
          <w:szCs w:val="21"/>
          <w:highlight w:val="none"/>
        </w:rPr>
        <w:t xml:space="preserve">不计利息）。</w:t>
      </w:r>
      <w:r/>
    </w:p>
    <w:p>
      <w:pPr>
        <w:ind w:firstLine="422"/>
        <w:jc w:val="left"/>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注</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付款前成交供应商须提供正规发票（ 因发票问题而导致无法正常付款的，责任由供应商自己承担）。</w:t>
      </w:r>
      <w:r/>
    </w:p>
    <w:p>
      <w:pPr>
        <w:keepLines w:val="0"/>
        <w:keepNext w:val="0"/>
        <w:pageBreakBefore w:val="0"/>
        <w:spacing w:line="440" w:lineRule="exact"/>
        <w:widowControl/>
        <w:rPr>
          <w:rFonts w:hint="eastAsia" w:ascii="宋体" w:hAnsi="宋体" w:eastAsia="宋体" w:cs="宋体"/>
          <w:b/>
          <w:sz w:val="21"/>
          <w:szCs w:val="21"/>
        </w:rPr>
      </w:pPr>
      <w:r>
        <w:rPr>
          <w:rFonts w:hint="eastAsia" w:ascii="宋体" w:hAnsi="宋体" w:cs="宋体"/>
          <w:b/>
          <w:sz w:val="21"/>
          <w:szCs w:val="21"/>
          <w:lang w:val="en-US" w:eastAsia="zh-CN"/>
        </w:rPr>
        <w:t xml:space="preserve">七</w:t>
      </w:r>
      <w:r>
        <w:rPr>
          <w:rFonts w:hint="eastAsia" w:ascii="宋体" w:hAnsi="宋体" w:eastAsia="宋体" w:cs="宋体"/>
          <w:b/>
          <w:sz w:val="21"/>
          <w:szCs w:val="21"/>
        </w:rPr>
        <w:t xml:space="preserve">、报价说明 </w:t>
      </w:r>
      <w:r/>
    </w:p>
    <w:p>
      <w:pPr>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1、本次采购采用总承包方式，采购人在项目服务期内不增加预算，投标人报价主要包括赛事组织活动费用、奖金、人员费用、临时设施、设备、材料</w:t>
      </w:r>
      <w:r>
        <w:rPr>
          <w:rFonts w:hint="eastAsia" w:ascii="宋体" w:hAnsi="宋体" w:cs="宋体"/>
          <w:sz w:val="21"/>
          <w:szCs w:val="21"/>
          <w:lang w:eastAsia="zh-CN"/>
        </w:rPr>
        <w:t xml:space="preserve">、</w:t>
      </w:r>
      <w:r>
        <w:rPr>
          <w:rFonts w:hint="eastAsia" w:ascii="宋体" w:hAnsi="宋体" w:eastAsia="宋体" w:cs="宋体"/>
          <w:sz w:val="21"/>
          <w:szCs w:val="21"/>
        </w:rPr>
        <w:t xml:space="preserve">劳务、管理、安装、竞赛运动员及教练、裁判及嘉宾的住宿餐饮、利润税金</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招标代理服务</w:t>
      </w:r>
      <w:r>
        <w:rPr>
          <w:rFonts w:hint="eastAsia" w:ascii="宋体" w:hAnsi="宋体" w:eastAsia="宋体" w:cs="宋体"/>
          <w:sz w:val="21"/>
          <w:szCs w:val="21"/>
        </w:rPr>
        <w:t xml:space="preserve">等与本次赛事组织相关的全部费用。</w:t>
      </w:r>
      <w:r/>
    </w:p>
    <w:p>
      <w:pPr>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磋商供应商的任何错漏、优惠、竞争性报价不得作为减轻责任、减少服务、增加收费、降低质量的理由。及非因采购人原因导致的各类事故的经济损失及赔偿费用均计入报价。投标人报价如有漏项或少计，视为对采购人的优惠。采购人</w:t>
      </w:r>
      <w:r>
        <w:rPr>
          <w:rFonts w:hint="eastAsia" w:ascii="宋体" w:hAnsi="宋体" w:cs="宋体"/>
          <w:sz w:val="21"/>
          <w:szCs w:val="21"/>
          <w:lang w:val="en-US" w:eastAsia="zh-CN"/>
        </w:rPr>
        <w:t xml:space="preserve">只</w:t>
      </w:r>
      <w:r>
        <w:rPr>
          <w:rFonts w:hint="eastAsia" w:ascii="宋体" w:hAnsi="宋体" w:eastAsia="宋体" w:cs="宋体"/>
          <w:sz w:val="21"/>
          <w:szCs w:val="21"/>
        </w:rPr>
        <w:t xml:space="preserve">支付中标方中标价款项</w:t>
      </w:r>
      <w:r>
        <w:rPr>
          <w:rFonts w:hint="eastAsia" w:ascii="宋体" w:hAnsi="宋体" w:cs="宋体"/>
          <w:sz w:val="21"/>
          <w:szCs w:val="21"/>
          <w:lang w:eastAsia="zh-CN"/>
        </w:rPr>
        <w:t xml:space="preserve">。</w:t>
      </w:r>
      <w:r/>
    </w:p>
    <w:p>
      <w:pPr>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采购人和采购代理机构不接受备选的磋商方案或有选择的报价。</w:t>
      </w:r>
      <w:r/>
    </w:p>
    <w:p>
      <w:pPr>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、采购文件未详细列明，而投标单位认为必需的费用也需列入报价。</w:t>
      </w:r>
      <w:r/>
    </w:p>
    <w:p>
      <w:pPr>
        <w:ind w:firstLine="420"/>
        <w:keepLines w:val="0"/>
        <w:keepNext w:val="0"/>
        <w:pageBreakBefore w:val="0"/>
        <w:spacing w:line="440" w:lineRule="exact"/>
        <w:widowControl/>
        <w:rPr>
          <w:rFonts w:hint="eastAsia" w:eastAsia="宋体"/>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磋商报价应以人民币为货币单位。</w:t>
      </w:r>
      <w:r/>
    </w:p>
    <w:p>
      <w:pPr>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cs="宋体"/>
          <w:b/>
          <w:bCs/>
          <w:sz w:val="21"/>
          <w:szCs w:val="21"/>
          <w:lang w:val="en-US" w:eastAsia="zh-CN"/>
        </w:rPr>
        <w:t xml:space="preserve">八</w:t>
      </w:r>
      <w:r>
        <w:rPr>
          <w:rFonts w:hint="eastAsia" w:ascii="宋体" w:hAnsi="宋体" w:eastAsia="宋体" w:cs="宋体"/>
          <w:b/>
          <w:bCs/>
          <w:sz w:val="21"/>
          <w:szCs w:val="21"/>
        </w:rPr>
        <w:t xml:space="preserve">、采购标的所属行业</w:t>
      </w:r>
      <w:r/>
    </w:p>
    <w:p>
      <w:pPr>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参照《关于印发中小企业划型标准规定的通知》（工信部联企业〔2011〕300号）文件，本项目采购标的所属行业为</w:t>
      </w:r>
      <w:r>
        <w:rPr>
          <w:rFonts w:hint="eastAsia" w:ascii="宋体" w:hAnsi="宋体" w:eastAsia="宋体" w:cs="宋体"/>
          <w:sz w:val="21"/>
          <w:szCs w:val="21"/>
          <w:u w:val="single"/>
        </w:rPr>
        <w:t xml:space="preserve">租赁和商务服务业</w:t>
      </w:r>
      <w:r>
        <w:rPr>
          <w:rFonts w:hint="eastAsia" w:ascii="宋体" w:hAnsi="宋体" w:eastAsia="宋体" w:cs="宋体"/>
          <w:sz w:val="21"/>
          <w:szCs w:val="21"/>
        </w:rPr>
        <w:t xml:space="preserve">。</w:t>
      </w:r>
      <w:r/>
    </w:p>
    <w:p>
      <w:pPr>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ind w:firstLine="422"/>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ind w:firstLine="422"/>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ind w:firstLine="422"/>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pageBreakBefore w:val="0"/>
        <w:spacing w:line="360" w:lineRule="auto"/>
        <w:rPr>
          <w:highlight w:val="none"/>
        </w:rPr>
      </w:pPr>
      <w:r>
        <w:rPr>
          <w:highlight w:val="none"/>
        </w:rPr>
      </w:r>
      <w:r/>
    </w:p>
    <w:p>
      <w:pPr>
        <w:ind w:firstLine="422"/>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pStyle w:val="1000"/>
        <w:rPr>
          <w:rFonts w:hint="eastAsia"/>
        </w:rPr>
      </w:pPr>
      <w:r>
        <w:rPr>
          <w:rFonts w:hint="eastAsia"/>
        </w:rPr>
      </w:r>
      <w:r/>
    </w:p>
    <w:p>
      <w:pPr>
        <w:ind w:firstLine="422"/>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r>
      <w:bookmarkEnd w:id="88"/>
      <w:r/>
      <w:bookmarkEnd w:id="89"/>
      <w:r/>
      <w:bookmarkEnd w:id="91"/>
      <w:r/>
      <w:r/>
    </w:p>
    <w:p>
      <w:pPr>
        <w:ind w:firstLine="422"/>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pStyle w:val="999"/>
        <w:numPr>
          <w:ilvl w:val="0"/>
          <w:numId w:val="5"/>
        </w:numPr>
        <w:ind w:firstLine="422"/>
        <w:jc w:val="center"/>
        <w:pageBreakBefore w:val="0"/>
        <w:spacing w:line="360" w:lineRule="auto"/>
        <w:rPr>
          <w:rFonts w:ascii="宋体" w:hAnsi="宋体" w:eastAsia="宋体"/>
          <w:b/>
          <w:sz w:val="32"/>
          <w:szCs w:val="32"/>
          <w:highlight w:val="none"/>
        </w:rPr>
      </w:pPr>
      <w:r/>
      <w:bookmarkStart w:id="92" w:name="_Toc86268903"/>
      <w:r/>
      <w:bookmarkStart w:id="93" w:name="_Toc61149622"/>
      <w:r/>
      <w:bookmarkStart w:id="94" w:name="_Toc26554097"/>
      <w:r/>
      <w:bookmarkStart w:id="95" w:name="_Toc23828480"/>
      <w:r>
        <w:rPr>
          <w:rFonts w:hint="eastAsia" w:ascii="宋体" w:hAnsi="宋体" w:eastAsia="宋体"/>
          <w:b/>
          <w:sz w:val="32"/>
          <w:szCs w:val="32"/>
          <w:highlight w:val="none"/>
        </w:rPr>
        <w:t xml:space="preserve">  评审方法和评审标准</w:t>
      </w:r>
      <w:bookmarkEnd w:id="92"/>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一、磋商模式</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不见面远程磋商模式：开标当天各供应商在各自地点通过苏采云系统及时登录不见面开标大厅，参加磋商活动。</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二、磋商组织及磋商小组职责</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2.磋商小组的职责：</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（3）磋商小组成员应当遵守评审工作纪律，不得泄露评审情况和评审中获悉的商业秘密，对个人的评审意见承担法律责任。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（5）磋商小组成员在评审过程中受到非法干涉的，应当及时向财政、监察等部门举报。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（6）配合采购单位答复供应商提出的质疑；配合财政部门的投诉处理和监督检查工作。</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3.评审有关记录由磋商小组成员签名，存档备查。</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三、评审步骤</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第一阶段：</w:t>
      </w:r>
      <w:r>
        <w:rPr>
          <w:rFonts w:hint="eastAsia" w:ascii="宋体" w:hAnsi="宋体" w:cs="宋体"/>
          <w:szCs w:val="21"/>
          <w:highlight w:val="none"/>
        </w:rPr>
        <w:t xml:space="preserve">采购人代表</w:t>
      </w:r>
      <w:r>
        <w:rPr>
          <w:rFonts w:hint="eastAsia" w:ascii="宋体" w:hAnsi="宋体" w:cs="宋体"/>
          <w:szCs w:val="21"/>
          <w:highlight w:val="none"/>
          <w:lang w:val="zh-CN"/>
        </w:rPr>
        <w:t xml:space="preserve">对每个供应商的资格进行审查。</w:t>
      </w:r>
      <w:r>
        <w:rPr>
          <w:rFonts w:hint="eastAsia" w:ascii="宋体" w:hAnsi="宋体" w:cs="宋体"/>
          <w:szCs w:val="21"/>
          <w:highlight w:val="none"/>
        </w:rPr>
        <w:t xml:space="preserve">供应商资格不合格的，其响应文件判定为无效响应文件。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第二阶段：</w:t>
      </w:r>
      <w:r>
        <w:rPr>
          <w:rFonts w:hint="eastAsia" w:ascii="宋体" w:hAnsi="宋体" w:cs="宋体"/>
          <w:szCs w:val="21"/>
          <w:highlight w:val="none"/>
        </w:rPr>
        <w:t xml:space="preserve">依据磋商文件的规定，由磋商小组</w:t>
      </w:r>
      <w:r>
        <w:rPr>
          <w:rFonts w:hint="eastAsia" w:ascii="宋体" w:hAnsi="宋体" w:cs="宋体"/>
          <w:szCs w:val="21"/>
          <w:highlight w:val="none"/>
          <w:lang w:val="zh-CN"/>
        </w:rPr>
        <w:t xml:space="preserve">对每个符合资格要求的供应商</w:t>
      </w:r>
      <w:r>
        <w:rPr>
          <w:rFonts w:hint="eastAsia" w:ascii="宋体" w:hAnsi="宋体" w:cs="宋体"/>
          <w:szCs w:val="21"/>
          <w:highlight w:val="none"/>
        </w:rPr>
        <w:t xml:space="preserve">从响应文件的有效性、完整性和对磋商文件的响应程度进行审查，以确定是否对磋商文件的实质性要求作出响应。未通过符合性审查的响应文件，将</w:t>
      </w:r>
      <w:r>
        <w:rPr>
          <w:rFonts w:hint="eastAsia" w:ascii="宋体" w:hAnsi="宋体" w:cs="宋体"/>
          <w:szCs w:val="21"/>
          <w:highlight w:val="none"/>
          <w:lang w:eastAsia="zh-CN"/>
        </w:rPr>
        <w:t xml:space="preserve">被判定为</w:t>
      </w:r>
      <w:r>
        <w:rPr>
          <w:rFonts w:hint="eastAsia" w:ascii="宋体" w:hAnsi="宋体" w:cs="宋体"/>
          <w:szCs w:val="21"/>
          <w:highlight w:val="none"/>
        </w:rPr>
        <w:t xml:space="preserve">不满足磋商文件实质性要求。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第三阶段：</w:t>
      </w:r>
      <w:r>
        <w:rPr>
          <w:rFonts w:hint="eastAsia" w:ascii="宋体" w:hAnsi="宋体" w:cs="宋体"/>
          <w:szCs w:val="21"/>
          <w:highlight w:val="none"/>
        </w:rPr>
        <w:t xml:space="preserve">磋商小组与通过符合性审查的供应商单一分别进行磋商。单一分别磋商结束后，系统进入商务技术响应文件评审。</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第</w:t>
      </w:r>
      <w:r>
        <w:rPr>
          <w:rFonts w:hint="eastAsia" w:ascii="宋体" w:hAnsi="宋体" w:cs="宋体"/>
          <w:szCs w:val="21"/>
          <w:highlight w:val="none"/>
        </w:rPr>
        <w:t xml:space="preserve">四</w:t>
      </w:r>
      <w:r>
        <w:rPr>
          <w:rFonts w:hint="eastAsia" w:ascii="宋体" w:hAnsi="宋体" w:cs="宋体"/>
          <w:szCs w:val="21"/>
          <w:highlight w:val="none"/>
          <w:lang w:val="zh-CN"/>
        </w:rPr>
        <w:t xml:space="preserve">阶段：</w:t>
      </w:r>
      <w:r>
        <w:rPr>
          <w:rFonts w:hint="eastAsia" w:ascii="宋体" w:hAnsi="宋体" w:cs="宋体"/>
          <w:szCs w:val="21"/>
          <w:highlight w:val="none"/>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szCs w:val="21"/>
          <w:highlight w:val="none"/>
          <w:lang w:val="zh-CN"/>
        </w:rPr>
        <w:t xml:space="preserve">。</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四、磋商程序</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在磋商过程中，磋商小组可能根据磋商文件和磋商情况实质性变动的内容有：</w:t>
      </w:r>
      <w:r>
        <w:rPr>
          <w:rFonts w:hint="eastAsia" w:ascii="宋体" w:hAnsi="宋体" w:cs="宋体"/>
          <w:b/>
          <w:bCs/>
          <w:szCs w:val="21"/>
          <w:highlight w:val="none"/>
        </w:rPr>
        <w:t xml:space="preserve">采购需求中的技术、服务要求以及合同草案条款</w:t>
      </w:r>
      <w:r>
        <w:rPr>
          <w:rFonts w:hint="eastAsia" w:ascii="宋体" w:hAnsi="宋体" w:cs="宋体"/>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b/>
          <w:bCs/>
          <w:szCs w:val="21"/>
          <w:highlight w:val="none"/>
          <w:lang w:val="en-US" w:eastAsia="zh-CN"/>
        </w:rPr>
        <w:t xml:space="preserve">10</w:t>
      </w:r>
      <w:r>
        <w:rPr>
          <w:rFonts w:hint="eastAsia" w:ascii="宋体" w:hAnsi="宋体" w:cs="宋体"/>
          <w:b/>
          <w:bCs/>
          <w:szCs w:val="21"/>
          <w:highlight w:val="none"/>
        </w:rPr>
        <w:t xml:space="preserve">分钟内</w:t>
      </w:r>
      <w:r>
        <w:rPr>
          <w:rFonts w:hint="eastAsia" w:ascii="宋体" w:hAnsi="宋体" w:cs="宋体"/>
          <w:szCs w:val="21"/>
          <w:highlight w:val="none"/>
        </w:rPr>
        <w:t xml:space="preserve">提交最后报价。</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w:t>
      </w:r>
      <w:r>
        <w:rPr>
          <w:rFonts w:hint="eastAsia" w:ascii="宋体" w:hAnsi="宋体" w:cs="宋体"/>
          <w:szCs w:val="21"/>
          <w:highlight w:val="none"/>
          <w:lang w:eastAsia="zh-CN"/>
        </w:rPr>
        <w:t xml:space="preserve">〔2015〕124号</w:t>
      </w:r>
      <w:r>
        <w:rPr>
          <w:rFonts w:hint="eastAsia" w:ascii="宋体" w:hAnsi="宋体" w:cs="宋体"/>
          <w:szCs w:val="21"/>
          <w:highlight w:val="none"/>
        </w:rPr>
        <w:t xml:space="preserve">）规定情形的，提交最后报价的供应商可以为2家。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4.除非在磋商中磋商小组对采购需求中的技术、服务要求以及合同草案条款做了实质性变更，</w:t>
      </w:r>
      <w:r>
        <w:rPr>
          <w:rFonts w:hint="eastAsia" w:ascii="宋体" w:hAnsi="宋体" w:cs="宋体"/>
          <w:b/>
          <w:bCs/>
          <w:color w:val="auto"/>
          <w:szCs w:val="21"/>
          <w:highlight w:val="none"/>
        </w:rPr>
        <w:t xml:space="preserve">否则采购单位不接受供应商高于自己前一轮的磋商报价</w:t>
      </w:r>
      <w:r>
        <w:rPr>
          <w:rFonts w:hint="eastAsia" w:ascii="宋体" w:hAnsi="宋体" w:cs="宋体"/>
          <w:color w:val="auto"/>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5.在磋商中，磋商的任何一方不得透露与磋商有关的其他响应磋商的供应商的技术资料、价格及其他信息。</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 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五、磋商评定结果的方法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szCs w:val="21"/>
          <w:highlight w:val="none"/>
          <w:u w:val="single"/>
        </w:rPr>
        <w:t xml:space="preserve">经磋商确定最终采购需求和提交最后报价的供应商后，</w:t>
      </w:r>
      <w:r>
        <w:rPr>
          <w:rFonts w:hint="eastAsia" w:ascii="宋体" w:hAnsi="宋体" w:cs="宋体"/>
          <w:szCs w:val="21"/>
          <w:highlight w:val="none"/>
        </w:rPr>
        <w:t xml:space="preserve">由磋商小组采用综合评分法</w:t>
      </w:r>
      <w:r>
        <w:rPr>
          <w:rFonts w:hint="eastAsia" w:ascii="宋体" w:hAnsi="宋体" w:cs="宋体"/>
          <w:b/>
          <w:szCs w:val="21"/>
          <w:highlight w:val="none"/>
          <w:u w:val="single"/>
        </w:rPr>
        <w:t xml:space="preserve">对提交最后报价的供应商的响应文件和最后报价</w:t>
      </w:r>
      <w:r>
        <w:rPr>
          <w:rFonts w:hint="eastAsia" w:ascii="宋体" w:hAnsi="宋体" w:cs="宋体"/>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3.本次项目磋商的商务技术和报价评审总分值为100分。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4.商务技术分按算术平均值计算，分值四舍五入保留两位小数。</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5.报价分统一采用低价优先法计算直接取得，与商务技术分相加为供应商的综合得分（四舍五入保留两位小数）。</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6.综合得分最高的供应商推荐为项目预成交人并出具评审磋商报告。</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7.确定成交候选人的特殊情况处理：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（1）若总分相同，则按最终报价响应得分高者优先中标。</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（2）若总分且最终报价响应得分相同，则采取现场抽签的方式确定（供应商的抽签顺序分别为各供应商递交响应文件签到顺序号）。</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8.磋商评审时，评委对评审的细则若有争议，由磋商小组集体讨论确定，并对未尽情况有最终解释权。</w:t>
      </w:r>
      <w:r/>
    </w:p>
    <w:p>
      <w:pPr>
        <w:pStyle w:val="1016"/>
        <w:jc w:val="center"/>
        <w:pageBreakBefore w:val="0"/>
        <w:spacing w:line="360" w:lineRule="auto"/>
        <w:rPr>
          <w:rFonts w:ascii="宋体" w:hAnsi="宋体" w:eastAsia="宋体"/>
          <w:bCs/>
          <w:strike/>
          <w:color w:val="0000ff"/>
          <w:sz w:val="24"/>
          <w:szCs w:val="24"/>
        </w:rPr>
      </w:pPr>
      <w:r>
        <w:rPr>
          <w:rFonts w:hint="eastAsia" w:ascii="宋体" w:hAnsi="宋体" w:eastAsia="宋体" w:cs="宋体"/>
          <w:b/>
          <w:bCs/>
          <w:i w:val="0"/>
          <w:iCs w:val="0"/>
          <w:color w:val="auto"/>
          <w:sz w:val="32"/>
          <w:szCs w:val="32"/>
          <w:highlight w:val="none"/>
          <w:u w:val="none"/>
          <w:lang w:val="en-US" w:eastAsia="zh-CN" w:bidi="ar"/>
        </w:rPr>
        <w:t xml:space="preserve">评审标准</w:t>
      </w:r>
      <w:r/>
    </w:p>
    <w:p>
      <w:pPr>
        <w:pStyle w:val="1248"/>
        <w:ind w:firstLine="562"/>
        <w:spacing w:line="400" w:lineRule="exact"/>
        <w:rPr>
          <w:rFonts w:ascii="宋体" w:hAnsi="宋体" w:eastAsia="宋体"/>
          <w:b w:val="0"/>
          <w:sz w:val="21"/>
          <w:szCs w:val="21"/>
        </w:rPr>
      </w:pPr>
      <w:r>
        <w:rPr>
          <w:rFonts w:ascii="宋体" w:hAnsi="宋体" w:eastAsia="宋体"/>
          <w:b w:val="0"/>
          <w:sz w:val="21"/>
          <w:szCs w:val="21"/>
        </w:rPr>
        <w:t xml:space="preserve">一、总则</w:t>
      </w:r>
      <w:r/>
    </w:p>
    <w:p>
      <w:pPr>
        <w:pStyle w:val="1236"/>
        <w:ind w:firstLine="480"/>
        <w:jc w:val="left"/>
        <w:spacing w:line="400" w:lineRule="exact"/>
        <w:rPr>
          <w:sz w:val="21"/>
          <w:szCs w:val="21"/>
        </w:rPr>
      </w:pPr>
      <w:r>
        <w:rPr>
          <w:sz w:val="21"/>
          <w:szCs w:val="21"/>
        </w:rPr>
        <w:t xml:space="preserve">本项目评审采用综合评分法，总分为100分。合格响应人的综合得分为各评分项目汇总得分，最终得分为各评委所评定综合得分分值的平均值，并按高低顺序排列。得分相同的，按报价由低到高顺序排列；得分且报价相同的，按技术指标优劣顺序推荐成交候选供应商。排名第一的响应人放弃成交，因不可抗力不能履行合同，或者被查实存在影响成交结果的违法行为等情形不具备成交条件的，采购人可依次确定排名在前的其他响应人为成交候选人，也可依法重新组织采购。评分过程中采用“四舍五入”法，并保留两位小数。</w:t>
      </w:r>
      <w:r/>
    </w:p>
    <w:p>
      <w:pPr>
        <w:pStyle w:val="1023"/>
        <w:ind w:firstLine="420"/>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b w:val="0"/>
          <w:bCs w:val="0"/>
          <w:smallCaps w:val="0"/>
          <w:spacing w:val="0"/>
          <w:sz w:val="21"/>
          <w:szCs w:val="21"/>
          <w:lang w:val="en-US" w:eastAsia="zh-CN" w:bidi="ar-SA"/>
        </w:rPr>
        <w:t xml:space="preserve">小微型企业价格扣除：①本项目对小型和微型企业产品给予10%的扣除价格。联合体投标的：a.联合体成员全部为小、微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②以供应商投标文件中提供的《企业声明函》（详见第六章格式九）为依据。③企业标准请参照《关于印发中小企业划型标准规定的通知》（工信部联企业[2011]300号）文件规定自行填写。</w:t>
      </w:r>
      <w:r>
        <w:rPr>
          <w:rFonts w:hint="eastAsia" w:ascii="宋体" w:hAnsi="宋体" w:eastAsia="宋体" w:cs="宋体"/>
          <w:b w:val="0"/>
          <w:bCs w:val="0"/>
          <w:smallCaps w:val="0"/>
          <w:spacing w:val="0"/>
          <w:sz w:val="21"/>
          <w:szCs w:val="21"/>
          <w:lang w:val="en-US" w:eastAsia="zh-CN" w:bidi="ar-SA"/>
        </w:rPr>
        <w:fldChar w:fldCharType="begin"/>
      </w:r>
      <w:r>
        <w:rPr>
          <w:rFonts w:hint="eastAsia" w:ascii="宋体" w:hAnsi="宋体" w:eastAsia="宋体" w:cs="宋体"/>
          <w:b w:val="0"/>
          <w:bCs w:val="0"/>
          <w:smallCaps w:val="0"/>
          <w:spacing w:val="0"/>
          <w:sz w:val="21"/>
          <w:szCs w:val="21"/>
          <w:lang w:val="en-US" w:eastAsia="zh-CN" w:bidi="ar-SA"/>
        </w:rPr>
        <w:instrText xml:space="preserve"> EQ \o\ac(○,4)</w:instrText>
      </w:r>
      <w:r>
        <w:rPr>
          <w:rFonts w:hint="eastAsia" w:ascii="宋体" w:hAnsi="宋体" w:eastAsia="宋体" w:cs="宋体"/>
          <w:b w:val="0"/>
          <w:bCs w:val="0"/>
          <w:smallCaps w:val="0"/>
          <w:spacing w:val="0"/>
          <w:sz w:val="21"/>
          <w:szCs w:val="21"/>
          <w:lang w:val="en-US" w:eastAsia="zh-CN" w:bidi="ar-SA"/>
        </w:rPr>
        <w:fldChar w:fldCharType="end"/>
      </w:r>
      <w:r>
        <w:rPr>
          <w:rFonts w:hint="eastAsia" w:ascii="宋体" w:hAnsi="宋体" w:eastAsia="宋体" w:cs="宋体"/>
          <w:b w:val="0"/>
          <w:bCs w:val="0"/>
          <w:smallCaps w:val="0"/>
          <w:spacing w:val="0"/>
          <w:sz w:val="21"/>
          <w:szCs w:val="21"/>
          <w:lang w:val="en-US" w:eastAsia="zh-CN" w:bidi="ar-SA"/>
        </w:rPr>
        <w:t xml:space="preserve">、小、微企业的认定按照财库[2020]46号执行。</w:t>
      </w:r>
      <w:r>
        <w:rPr>
          <w:rFonts w:hint="eastAsia" w:ascii="宋体" w:hAnsi="宋体" w:eastAsia="宋体" w:cs="宋体"/>
          <w:sz w:val="21"/>
          <w:szCs w:val="21"/>
        </w:rPr>
        <w:t xml:space="preserve">（如面向中小企业的不享受价格折扣）</w:t>
      </w:r>
      <w:r/>
    </w:p>
    <w:p>
      <w:pPr>
        <w:pStyle w:val="1023"/>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r>
      <w:r/>
    </w:p>
    <w:p>
      <w:pPr>
        <w:pStyle w:val="1023"/>
        <w:ind w:firstLine="420"/>
        <w:keepLines w:val="0"/>
        <w:keepNext w:val="0"/>
        <w:pageBreakBefore w:val="0"/>
        <w:spacing w:line="288" w:lineRule="auto"/>
        <w:widowControl/>
        <w:rPr>
          <w:rFonts w:hint="eastAsia" w:ascii="宋体" w:hAnsi="宋体" w:eastAsia="宋体" w:cs="宋体"/>
          <w:sz w:val="21"/>
          <w:szCs w:val="21"/>
        </w:rPr>
      </w:pPr>
      <w:r>
        <w:rPr>
          <w:rFonts w:hint="eastAsia" w:ascii="Times New Roman" w:hAnsi="Times New Roman" w:eastAsia="宋体" w:cs="宋体"/>
          <w:b/>
          <w:bCs/>
          <w:color w:val="auto"/>
          <w:sz w:val="21"/>
          <w:szCs w:val="21"/>
          <w:highlight w:val="none"/>
          <w:lang w:val="en-US" w:eastAsia="zh-CN" w:bidi="ar-SA"/>
        </w:rPr>
        <w:t xml:space="preserve">启动异常低价响应审查程序：</w:t>
      </w:r>
      <w:r/>
    </w:p>
    <w:p>
      <w:pPr>
        <w:pStyle w:val="1001"/>
        <w:numPr>
          <w:ilvl w:val="0"/>
          <w:numId w:val="0"/>
        </w:numPr>
        <w:ind w:firstLine="422"/>
        <w:keepLines w:val="0"/>
        <w:keepNext w:val="0"/>
        <w:pageBreakBefore w:val="0"/>
        <w:spacing w:before="0" w:after="0" w:line="360" w:lineRule="auto"/>
        <w:widowControl w:val="off"/>
        <w:rPr>
          <w:rFonts w:hint="eastAsia" w:ascii="宋体" w:hAnsi="宋体" w:eastAsia="宋体" w:cs="宋体"/>
          <w:color w:val="000000"/>
          <w:sz w:val="21"/>
        </w:rPr>
      </w:pPr>
      <w:r>
        <w:rPr>
          <w:rFonts w:hint="eastAsia" w:ascii="Times New Roman" w:hAnsi="Times New Roman" w:eastAsia="宋体" w:cs="宋体"/>
          <w:b/>
          <w:bCs/>
          <w:color w:val="auto"/>
          <w:sz w:val="21"/>
          <w:szCs w:val="21"/>
          <w:highlight w:val="none"/>
          <w:lang w:val="en-US" w:eastAsia="zh-CN" w:bidi="ar-SA"/>
        </w:rPr>
        <w:t xml:space="preserve">根据《财政部关于推动解决政府采购异常低价问题的通知》（财库〔2026〕2 号）文件要求，在</w:t>
      </w:r>
      <w:r>
        <w:rPr>
          <w:rFonts w:hint="eastAsia" w:cs="宋体"/>
          <w:b/>
          <w:bCs/>
          <w:color w:val="auto"/>
          <w:sz w:val="21"/>
          <w:szCs w:val="21"/>
          <w:highlight w:val="none"/>
          <w:lang w:val="en-US" w:eastAsia="zh-CN" w:bidi="ar-SA"/>
        </w:rPr>
        <w:t xml:space="preserve">采购</w:t>
      </w:r>
      <w:r>
        <w:rPr>
          <w:rFonts w:hint="eastAsia" w:ascii="Times New Roman" w:hAnsi="Times New Roman" w:eastAsia="宋体" w:cs="宋体"/>
          <w:b/>
          <w:bCs/>
          <w:color w:val="auto"/>
          <w:sz w:val="21"/>
          <w:szCs w:val="21"/>
          <w:highlight w:val="none"/>
          <w:lang w:val="en-US" w:eastAsia="zh-CN" w:bidi="ar-SA"/>
        </w:rPr>
        <w:t xml:space="preserve">过程中，出现下列情形之一的，</w:t>
      </w:r>
      <w:r>
        <w:rPr>
          <w:rFonts w:hint="eastAsia" w:cs="宋体"/>
          <w:b/>
          <w:bCs/>
          <w:color w:val="auto"/>
          <w:sz w:val="21"/>
          <w:szCs w:val="21"/>
          <w:highlight w:val="none"/>
          <w:lang w:val="en-US" w:eastAsia="zh-CN" w:bidi="ar-SA"/>
        </w:rPr>
        <w:t xml:space="preserve">评审</w:t>
      </w:r>
      <w:r>
        <w:rPr>
          <w:rFonts w:hint="eastAsia" w:ascii="Times New Roman" w:hAnsi="Times New Roman" w:eastAsia="宋体" w:cs="宋体"/>
          <w:b/>
          <w:bCs/>
          <w:color w:val="auto"/>
          <w:sz w:val="21"/>
          <w:szCs w:val="21"/>
          <w:highlight w:val="none"/>
          <w:lang w:val="en-US" w:eastAsia="zh-CN" w:bidi="ar-SA"/>
        </w:rPr>
        <w:t xml:space="preserve">小组应当启动异常低价响应审查程序：</w:t>
      </w:r>
      <w:r/>
    </w:p>
    <w:p>
      <w:pPr>
        <w:ind w:left="0" w:right="0" w:firstLine="240"/>
        <w:spacing w:before="240" w:after="24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1.投标（响应）报价低于全部通过符合性审查供应商投标（响应）报价平均值50%的，即投标（响应）报价&lt;全部通过符合性审查供应商投标（响应）报价平均值X50%；</w:t>
      </w:r>
      <w:r/>
    </w:p>
    <w:p>
      <w:pPr>
        <w:ind w:left="0" w:right="0" w:firstLine="240"/>
        <w:spacing w:before="240" w:after="24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2.投标（响应）报价低于通过符合性审查的次低报价供应商投标（响应）报价50%的，即投标（响应）报价&lt;通过符合性审查的次低报价供应商投标（响应）报价X50%;</w:t>
      </w:r>
      <w:r/>
    </w:p>
    <w:p>
      <w:pPr>
        <w:ind w:left="0" w:right="0" w:firstLine="240"/>
        <w:spacing w:before="240" w:after="24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3.投标（响应）报价低于采购项目最高限价45%的，即投标（响应）报价&lt;采购项目最高限价X45%;</w:t>
      </w:r>
      <w:r/>
    </w:p>
    <w:p>
      <w:pPr>
        <w:ind w:left="0" w:right="0" w:firstLine="240"/>
        <w:spacing w:before="240" w:after="24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4.评审委员会基于专业判断，认为供应商报价过低，有可能影响产品质量或者不能诚信履约的其他情形。</w:t>
      </w:r>
      <w:r/>
    </w:p>
    <w:p>
      <w:pPr>
        <w:pStyle w:val="1002"/>
        <w:ind w:firstLine="422"/>
        <w:rPr>
          <w:rFonts w:hint="eastAsia" w:ascii="宋体" w:hAnsi="宋体" w:eastAsia="宋体" w:cs="宋体"/>
          <w:sz w:val="21"/>
          <w:szCs w:val="21"/>
        </w:rPr>
      </w:pPr>
      <w:r>
        <w:rPr>
          <w:rFonts w:hint="eastAsia" w:ascii="宋体" w:hAnsi="宋体" w:eastAsia="宋体" w:cs="宋体"/>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rPr>
          <w:rFonts w:hint="eastAsia"/>
        </w:rPr>
      </w:pPr>
      <w:r>
        <w:rPr>
          <w:rFonts w:hint="eastAsi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rFonts w:hint="eastAsia"/>
        </w:rPr>
      </w:pPr>
      <w:r>
        <w:rPr>
          <w:rFonts w:hint="eastAsi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46"/>
        <w:ind w:firstLine="420"/>
        <w:spacing w:line="360" w:lineRule="auto"/>
        <w:rPr>
          <w:rFonts w:hint="eastAsia" w:ascii="宋体" w:hAnsi="宋体" w:eastAsia="宋体" w:cs="宋体"/>
          <w:b w:val="0"/>
          <w:bCs w:val="0"/>
          <w:smallCaps w:val="0"/>
          <w:spacing w:val="0"/>
          <w:sz w:val="21"/>
          <w:szCs w:val="21"/>
          <w:lang w:val="en-US" w:eastAsia="zh-CN" w:bidi="ar-SA"/>
        </w:rPr>
      </w:pPr>
      <w:r>
        <w:rPr>
          <w:rFonts w:hint="eastAsi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46"/>
        <w:rPr>
          <w:rFonts w:hint="eastAsia"/>
          <w:lang w:val="en-US" w:eastAsia="zh-CN"/>
        </w:rPr>
      </w:pPr>
      <w:r>
        <w:rPr>
          <w:rFonts w:hint="eastAsia"/>
          <w:lang w:val="en-US" w:eastAsia="zh-CN"/>
        </w:rPr>
      </w:r>
      <w:r/>
    </w:p>
    <w:p>
      <w:pPr>
        <w:pStyle w:val="1248"/>
        <w:numPr>
          <w:ilvl w:val="0"/>
          <w:numId w:val="6"/>
        </w:numPr>
        <w:spacing w:line="400" w:lineRule="exact"/>
        <w:rPr>
          <w:rFonts w:ascii="宋体" w:hAnsi="宋体" w:eastAsia="宋体"/>
          <w:b w:val="0"/>
          <w:sz w:val="21"/>
          <w:szCs w:val="21"/>
        </w:rPr>
      </w:pPr>
      <w:r>
        <w:rPr>
          <w:rFonts w:ascii="宋体" w:hAnsi="宋体" w:eastAsia="宋体"/>
          <w:b w:val="0"/>
          <w:sz w:val="21"/>
          <w:szCs w:val="21"/>
        </w:rPr>
        <w:t xml:space="preserve">评审内容及标准</w:t>
      </w:r>
      <w:r/>
    </w:p>
    <w:tbl>
      <w:tblPr>
        <w:tblStyle w:val="1009"/>
        <w:tblW w:w="10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9"/>
        <w:gridCol w:w="831"/>
        <w:gridCol w:w="8007"/>
      </w:tblGrid>
      <w:tr>
        <w:trPr>
          <w:jc w:val="center"/>
          <w:trHeight w:val="559"/>
        </w:trPr>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评审项目</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36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8007" w:type="dxa"/>
            <w:vAlign w:val="center"/>
            <w:textDirection w:val="lrTb"/>
            <w:noWrap w:val="false"/>
          </w:tcPr>
          <w:p>
            <w:pPr>
              <w:jc w:val="center"/>
              <w:spacing w:line="36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评分标准</w:t>
            </w:r>
            <w:r/>
          </w:p>
        </w:tc>
      </w:tr>
      <w:tr>
        <w:trPr>
          <w:jc w:val="center"/>
          <w:trHeight w:val="559"/>
        </w:trPr>
        <w:tc>
          <w:tcPr>
            <w:gridSpan w:val="3"/>
            <w:tcBorders>
              <w:top w:val="single" w:color="auto" w:sz="4" w:space="0"/>
              <w:left w:val="single" w:color="auto" w:sz="4" w:space="0"/>
              <w:bottom w:val="single" w:color="auto" w:sz="4" w:space="0"/>
              <w:right w:val="single" w:color="auto" w:sz="4" w:space="0"/>
            </w:tcBorders>
            <w:tcW w:w="10207" w:type="dxa"/>
            <w:vAlign w:val="center"/>
            <w:textDirection w:val="lrTb"/>
            <w:noWrap w:val="false"/>
          </w:tcPr>
          <w:p>
            <w:pPr>
              <w:jc w:val="center"/>
              <w:spacing w:line="36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报价部分</w:t>
            </w:r>
            <w:r>
              <w:rPr>
                <w:rFonts w:hint="eastAsia" w:ascii="宋体" w:hAnsi="宋体" w:cs="宋体"/>
                <w:b/>
                <w:bCs/>
                <w:color w:val="000000" w:themeColor="text1"/>
                <w:sz w:val="21"/>
                <w:szCs w:val="21"/>
                <w:lang w:val="en-US" w:eastAsia="zh-CN"/>
                <w14:textFill>
                  <w14:solidFill>
                    <w14:schemeClr w14:val="tx1"/>
                  </w14:solidFill>
                </w14:textFill>
              </w:rPr>
              <w:t xml:space="preserve">15</w:t>
            </w:r>
            <w:r>
              <w:rPr>
                <w:rFonts w:hint="eastAsia" w:ascii="宋体" w:hAnsi="宋体" w:eastAsia="宋体" w:cs="宋体"/>
                <w:b/>
                <w:bCs/>
                <w:color w:val="000000" w:themeColor="text1"/>
                <w:sz w:val="21"/>
                <w:szCs w:val="21"/>
                <w14:textFill>
                  <w14:solidFill>
                    <w14:schemeClr w14:val="tx1"/>
                  </w14:solidFill>
                </w14:textFill>
              </w:rPr>
              <w:t xml:space="preserve">分</w:t>
            </w:r>
            <w:r/>
          </w:p>
        </w:tc>
      </w:tr>
      <w:tr>
        <w:trPr>
          <w:jc w:val="center"/>
          <w:trHeight w:val="1379"/>
        </w:trPr>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价格分</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360" w:lineRule="exact"/>
              <w:rPr>
                <w:rFonts w:hint="default" w:ascii="宋体" w:hAnsi="宋体" w:eastAsia="宋体" w:cs="宋体"/>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15分</w:t>
            </w:r>
            <w:r/>
          </w:p>
        </w:tc>
        <w:tc>
          <w:tcPr>
            <w:tcBorders>
              <w:top w:val="single" w:color="auto" w:sz="4" w:space="0"/>
              <w:left w:val="single" w:color="auto" w:sz="4" w:space="0"/>
              <w:bottom w:val="single" w:color="auto" w:sz="4" w:space="0"/>
              <w:right w:val="single" w:color="auto" w:sz="4" w:space="0"/>
            </w:tcBorders>
            <w:tcW w:w="8007" w:type="dxa"/>
            <w:vAlign w:val="center"/>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按满足招标文件要求且有效投标价格最低的投标报价作为评审基准价，其价格分为满分；其他投标人的价格分按以下公式计算：</w:t>
            </w:r>
            <w:r/>
          </w:p>
          <w:p>
            <w:pPr>
              <w:keepLines w:val="0"/>
              <w:keepNext w:val="0"/>
              <w:pageBreakBefore w:val="0"/>
              <w:spacing w:line="30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投标报价得分＝（评标基准价/投标报价）×</w:t>
            </w:r>
            <w:r>
              <w:rPr>
                <w:rFonts w:hint="eastAsia" w:ascii="宋体" w:hAnsi="宋体" w:cs="宋体"/>
                <w:color w:val="000000" w:themeColor="text1"/>
                <w:sz w:val="21"/>
                <w:szCs w:val="21"/>
                <w:lang w:val="en-US" w:eastAsia="zh-CN"/>
                <w14:textFill>
                  <w14:solidFill>
                    <w14:schemeClr w14:val="tx1"/>
                  </w14:solidFill>
                </w14:textFill>
              </w:rPr>
              <w:t xml:space="preserve">15</w:t>
            </w:r>
            <w:r>
              <w:rPr>
                <w:rFonts w:hint="eastAsia" w:ascii="宋体" w:hAnsi="宋体" w:eastAsia="宋体" w:cs="宋体"/>
                <w:color w:val="000000" w:themeColor="text1"/>
                <w:sz w:val="21"/>
                <w:szCs w:val="21"/>
                <w14:textFill>
                  <w14:solidFill>
                    <w14:schemeClr w14:val="tx1"/>
                  </w14:solidFill>
                </w14:textFill>
              </w:rPr>
              <w:t xml:space="preserve">分。</w:t>
            </w:r>
            <w:r/>
          </w:p>
        </w:tc>
      </w:tr>
      <w:tr>
        <w:trPr>
          <w:jc w:val="center"/>
          <w:trHeight w:val="550"/>
        </w:trPr>
        <w:tc>
          <w:tcPr>
            <w:gridSpan w:val="3"/>
            <w:tcBorders>
              <w:top w:val="single" w:color="auto" w:sz="4" w:space="0"/>
              <w:left w:val="single" w:color="auto" w:sz="4" w:space="0"/>
              <w:bottom w:val="single" w:color="auto" w:sz="4" w:space="0"/>
              <w:right w:val="single" w:color="auto" w:sz="4" w:space="0"/>
            </w:tcBorders>
            <w:tcW w:w="10207" w:type="dxa"/>
            <w:vAlign w:val="center"/>
            <w:textDirection w:val="lrTb"/>
            <w:noWrap w:val="false"/>
          </w:tcPr>
          <w:p>
            <w:pPr>
              <w:jc w:val="center"/>
              <w:spacing w:line="36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商务和技术部分</w:t>
            </w:r>
            <w:r>
              <w:rPr>
                <w:rFonts w:hint="eastAsia" w:ascii="宋体" w:hAnsi="宋体" w:cs="宋体"/>
                <w:b/>
                <w:bCs/>
                <w:color w:val="000000" w:themeColor="text1"/>
                <w:sz w:val="21"/>
                <w:szCs w:val="21"/>
                <w:lang w:val="en-US" w:eastAsia="zh-CN"/>
                <w14:textFill>
                  <w14:solidFill>
                    <w14:schemeClr w14:val="tx1"/>
                  </w14:solidFill>
                </w14:textFill>
              </w:rPr>
              <w:t xml:space="preserve">85</w:t>
            </w:r>
            <w:r>
              <w:rPr>
                <w:rFonts w:hint="eastAsia" w:ascii="宋体" w:hAnsi="宋体" w:eastAsia="宋体" w:cs="宋体"/>
                <w:b/>
                <w:bCs/>
                <w:color w:val="000000" w:themeColor="text1"/>
                <w:sz w:val="21"/>
                <w:szCs w:val="21"/>
                <w14:textFill>
                  <w14:solidFill>
                    <w14:schemeClr w14:val="tx1"/>
                  </w14:solidFill>
                </w14:textFill>
              </w:rPr>
              <w:t xml:space="preserve">分</w:t>
            </w:r>
            <w:r/>
          </w:p>
        </w:tc>
      </w:tr>
      <w:tr>
        <w:trPr>
          <w:jc w:val="center"/>
          <w:trHeight w:val="3078"/>
        </w:trPr>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经历业绩</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36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8007" w:type="dxa"/>
            <w:vAlign w:val="center"/>
            <w:textDirection w:val="lrTb"/>
            <w:noWrap w:val="false"/>
          </w:tcPr>
          <w:p>
            <w:pPr>
              <w:numPr>
                <w:ilvl w:val="0"/>
                <w:numId w:val="0"/>
              </w:numPr>
              <w:jc w:val="both"/>
              <w:keepLines w:val="0"/>
              <w:keepNext w:val="0"/>
              <w:pageBreakBefore w:val="0"/>
              <w:spacing w:line="30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根据各</w:t>
            </w:r>
            <w:r>
              <w:rPr>
                <w:rFonts w:hint="eastAsia" w:ascii="宋体" w:hAnsi="宋体" w:eastAsia="宋体" w:cs="宋体"/>
                <w:color w:val="000000" w:themeColor="text1"/>
                <w:sz w:val="21"/>
                <w:szCs w:val="21"/>
                <w:lang w:val="en-US" w:eastAsia="zh-CN"/>
                <w14:textFill>
                  <w14:solidFill>
                    <w14:schemeClr w14:val="tx1"/>
                  </w14:solidFill>
                </w14:textFill>
              </w:rPr>
              <w:t xml:space="preserve">磋商供应商</w:t>
            </w:r>
            <w:r>
              <w:rPr>
                <w:rFonts w:hint="eastAsia" w:ascii="宋体" w:hAnsi="宋体" w:eastAsia="宋体" w:cs="宋体"/>
                <w:color w:val="000000" w:themeColor="text1"/>
                <w:sz w:val="21"/>
                <w:szCs w:val="21"/>
                <w14:textFill>
                  <w14:solidFill>
                    <w14:schemeClr w14:val="tx1"/>
                  </w14:solidFill>
                </w14:textFill>
              </w:rPr>
              <w:t xml:space="preserve">同类成功案例情况打分:</w:t>
            </w:r>
            <w:r/>
          </w:p>
          <w:p>
            <w:pPr>
              <w:numPr>
                <w:ilvl w:val="0"/>
                <w:numId w:val="0"/>
              </w:numPr>
              <w:ind w:firstLine="420"/>
              <w:jc w:val="both"/>
              <w:keepLines w:val="0"/>
              <w:keepNext w:val="0"/>
              <w:pageBreakBefore w:val="0"/>
              <w:spacing w:line="300" w:lineRule="auto"/>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磋商供应商</w:t>
            </w:r>
            <w:r>
              <w:rPr>
                <w:rFonts w:hint="eastAsia" w:ascii="宋体" w:hAnsi="宋体" w:eastAsia="宋体" w:cs="宋体"/>
                <w:color w:val="000000" w:themeColor="text1"/>
                <w:sz w:val="21"/>
                <w:szCs w:val="21"/>
                <w14:textFill>
                  <w14:solidFill>
                    <w14:schemeClr w14:val="tx1"/>
                  </w14:solidFill>
                </w14:textFill>
              </w:rPr>
              <w:t xml:space="preserve">提供 20</w:t>
            </w:r>
            <w:r>
              <w:rPr>
                <w:rFonts w:hint="eastAsia" w:ascii="宋体" w:hAnsi="宋体" w:cs="宋体"/>
                <w:color w:val="000000" w:themeColor="text1"/>
                <w:sz w:val="21"/>
                <w:szCs w:val="21"/>
                <w:lang w:val="en-US" w:eastAsia="zh-CN"/>
                <w14:textFill>
                  <w14:solidFill>
                    <w14:schemeClr w14:val="tx1"/>
                  </w14:solidFill>
                </w14:textFill>
              </w:rPr>
              <w:t xml:space="preserve">22</w:t>
            </w:r>
            <w:r>
              <w:rPr>
                <w:rFonts w:hint="eastAsia" w:ascii="宋体" w:hAnsi="宋体" w:eastAsia="宋体" w:cs="宋体"/>
                <w:color w:val="000000" w:themeColor="text1"/>
                <w:sz w:val="21"/>
                <w:szCs w:val="21"/>
                <w14:textFill>
                  <w14:solidFill>
                    <w14:schemeClr w14:val="tx1"/>
                  </w14:solidFill>
                </w14:textFill>
              </w:rPr>
              <w:t xml:space="preserve">年 01月01日以来</w:t>
            </w:r>
            <w:r>
              <w:rPr>
                <w:rFonts w:hint="eastAsia" w:ascii="宋体" w:hAnsi="宋体" w:cs="宋体"/>
                <w:color w:val="000000" w:themeColor="text1"/>
                <w:sz w:val="21"/>
                <w:szCs w:val="21"/>
                <w:lang w:eastAsia="zh-CN"/>
                <w14:textFill>
                  <w14:solidFill>
                    <w14:schemeClr w14:val="tx1"/>
                  </w14:solidFill>
                </w14:textFill>
              </w:rPr>
              <w:t xml:space="preserve">，承办世界杯级别</w:t>
            </w:r>
            <w:r>
              <w:rPr>
                <w:rFonts w:hint="eastAsia" w:ascii="宋体" w:hAnsi="宋体" w:eastAsia="宋体" w:cs="宋体"/>
                <w:color w:val="000000" w:themeColor="text1"/>
                <w:sz w:val="21"/>
                <w:szCs w:val="21"/>
                <w:lang w:val="en-US" w:eastAsia="zh-CN"/>
                <w14:textFill>
                  <w14:solidFill>
                    <w14:schemeClr w14:val="tx1"/>
                  </w14:solidFill>
                </w14:textFill>
              </w:rPr>
              <w:t xml:space="preserve">铁人三项的赛事成功案例，完整提供1份，得10分；承办亚洲杯级别铁人三项的赛事成功案例，完整提供1份得4分，满分8分；承办全国级别铁人三项的赛事成功案例，完整提供1份得3分，满分6分；承办省级级别的铁人三项的赛事成功案例，完整提供1份得2分，满分</w:t>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分</w:t>
            </w:r>
            <w:r>
              <w:rPr>
                <w:rFonts w:hint="eastAsia" w:ascii="宋体" w:hAnsi="宋体" w:cs="宋体"/>
                <w:color w:val="000000" w:themeColor="text1"/>
                <w:sz w:val="21"/>
                <w:szCs w:val="21"/>
                <w:lang w:val="en-US" w:eastAsia="zh-CN"/>
                <w14:textFill>
                  <w14:solidFill>
                    <w14:schemeClr w14:val="tx1"/>
                  </w14:solidFill>
                </w14:textFill>
              </w:rPr>
              <w:t xml:space="preserve">。</w:t>
            </w:r>
            <w:r/>
          </w:p>
          <w:p>
            <w:pPr>
              <w:numPr>
                <w:ilvl w:val="0"/>
                <w:numId w:val="0"/>
              </w:numPr>
              <w:jc w:val="both"/>
              <w:keepLines w:val="0"/>
              <w:keepNext w:val="0"/>
              <w:pageBreakBefore w:val="0"/>
              <w:spacing w:line="300" w:lineRule="auto"/>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投标文件中提供合同</w:t>
            </w:r>
            <w:r>
              <w:rPr>
                <w:rFonts w:hint="eastAsia" w:ascii="宋体" w:hAnsi="宋体" w:cs="宋体"/>
                <w:color w:val="000000" w:themeColor="text1"/>
                <w:sz w:val="21"/>
                <w:szCs w:val="21"/>
                <w:lang w:eastAsia="zh-CN"/>
                <w14:textFill>
                  <w14:solidFill>
                    <w14:schemeClr w14:val="tx1"/>
                  </w14:solidFill>
                </w14:textFill>
              </w:rPr>
              <w:t xml:space="preserve">扫描</w:t>
            </w:r>
            <w:r>
              <w:rPr>
                <w:rFonts w:hint="eastAsia" w:ascii="宋体" w:hAnsi="宋体" w:eastAsia="宋体" w:cs="宋体"/>
                <w:color w:val="000000" w:themeColor="text1"/>
                <w:sz w:val="21"/>
                <w:szCs w:val="21"/>
                <w14:textFill>
                  <w14:solidFill>
                    <w14:schemeClr w14:val="tx1"/>
                  </w14:solidFill>
                </w14:textFill>
              </w:rPr>
              <w:t xml:space="preserve">件</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加盖</w:t>
            </w:r>
            <w:r>
              <w:rPr>
                <w:rFonts w:hint="eastAsia" w:ascii="宋体" w:hAnsi="宋体" w:cs="宋体"/>
                <w:color w:val="000000" w:themeColor="text1"/>
                <w:sz w:val="21"/>
                <w:szCs w:val="21"/>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公章</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p>
        </w:tc>
      </w:tr>
      <w:tr>
        <w:trPr>
          <w:jc w:val="center"/>
          <w:trHeight w:val="6622"/>
        </w:trPr>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综合实力</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360" w:lineRule="exact"/>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25分</w:t>
            </w:r>
            <w:r/>
          </w:p>
        </w:tc>
        <w:tc>
          <w:tcPr>
            <w:tcBorders>
              <w:top w:val="single" w:color="auto" w:sz="4" w:space="0"/>
              <w:left w:val="single" w:color="auto" w:sz="4" w:space="0"/>
              <w:bottom w:val="single" w:color="auto" w:sz="4" w:space="0"/>
              <w:right w:val="single" w:color="auto" w:sz="4" w:space="0"/>
            </w:tcBorders>
            <w:tcW w:w="8007" w:type="dxa"/>
            <w:vAlign w:val="center"/>
            <w:textDirection w:val="lrTb"/>
            <w:noWrap w:val="false"/>
          </w:tcPr>
          <w:p>
            <w:pPr>
              <w:keepLines w:val="0"/>
              <w:keepNext w:val="0"/>
              <w:pageBreakBefore w:val="0"/>
              <w:spacing w:line="300" w:lineRule="auto"/>
              <w:widowControl w:val="off"/>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（1）磋商供应</w:t>
            </w:r>
            <w:r>
              <w:rPr>
                <w:rFonts w:hint="eastAsia" w:eastAsia="宋体"/>
                <w:color w:val="000000" w:themeColor="text1"/>
                <w:sz w:val="21"/>
                <w:szCs w:val="21"/>
                <w:lang w:val="en-US" w:eastAsia="zh-CN"/>
                <w14:textFill>
                  <w14:solidFill>
                    <w14:schemeClr w14:val="tx1"/>
                  </w14:solidFill>
                </w14:textFill>
              </w:rPr>
              <w:t xml:space="preserve">商针对本项目拟派的运营团队成员人数 10（含）-15人的得</w:t>
            </w:r>
            <w:r>
              <w:rPr>
                <w:rFonts w:hint="eastAsia"/>
                <w:color w:val="000000" w:themeColor="text1"/>
                <w:sz w:val="21"/>
                <w:szCs w:val="21"/>
                <w:lang w:val="en-US" w:eastAsia="zh-CN"/>
                <w14:textFill>
                  <w14:solidFill>
                    <w14:schemeClr w14:val="tx1"/>
                  </w14:solidFill>
                </w14:textFill>
              </w:rPr>
              <w:t xml:space="preserve">4</w:t>
            </w:r>
            <w:r>
              <w:rPr>
                <w:rFonts w:hint="eastAsia" w:eastAsia="宋体"/>
                <w:color w:val="000000" w:themeColor="text1"/>
                <w:sz w:val="21"/>
                <w:szCs w:val="21"/>
                <w:lang w:val="en-US" w:eastAsia="zh-CN"/>
                <w14:textFill>
                  <w14:solidFill>
                    <w14:schemeClr w14:val="tx1"/>
                  </w14:solidFill>
                </w14:textFill>
              </w:rPr>
              <w:t xml:space="preserve">分，15（含）-20人得6分，20人（含）得</w:t>
            </w:r>
            <w:r>
              <w:rPr>
                <w:rFonts w:hint="eastAsia"/>
                <w:color w:val="000000" w:themeColor="text1"/>
                <w:sz w:val="21"/>
                <w:szCs w:val="21"/>
                <w:lang w:val="en-US" w:eastAsia="zh-CN"/>
                <w14:textFill>
                  <w14:solidFill>
                    <w14:schemeClr w14:val="tx1"/>
                  </w14:solidFill>
                </w14:textFill>
              </w:rPr>
              <w:t xml:space="preserve">8</w:t>
            </w:r>
            <w:r>
              <w:rPr>
                <w:rFonts w:hint="eastAsia" w:eastAsia="宋体"/>
                <w:color w:val="000000" w:themeColor="text1"/>
                <w:sz w:val="21"/>
                <w:szCs w:val="21"/>
                <w:lang w:val="en-US" w:eastAsia="zh-CN"/>
                <w14:textFill>
                  <w14:solidFill>
                    <w14:schemeClr w14:val="tx1"/>
                  </w14:solidFill>
                </w14:textFill>
              </w:rPr>
              <w:t xml:space="preserve">分，每增加1人增加0.5分，本项最多得12分，没有不得分。（提供磋商前连续三个月社保证明复印件并加盖供应商公章，未提供的本项不得分）</w:t>
            </w:r>
            <w:r/>
          </w:p>
          <w:p>
            <w:pPr>
              <w:keepLines w:val="0"/>
              <w:keepNext w:val="0"/>
              <w:pageBreakBefore w:val="0"/>
              <w:spacing w:line="300" w:lineRule="auto"/>
              <w:widowControl w:val="off"/>
              <w:rPr>
                <w:rFonts w:hint="default" w:eastAsia="宋体"/>
                <w:color w:val="000000" w:themeColor="text1"/>
                <w:sz w:val="21"/>
                <w:szCs w:val="21"/>
                <w:lang w:val="en-US" w:eastAsia="zh-CN"/>
                <w14:textFill>
                  <w14:solidFill>
                    <w14:schemeClr w14:val="tx1"/>
                  </w14:solidFill>
                </w14:textFill>
              </w:rPr>
            </w:pPr>
            <w:r>
              <w:rPr>
                <w:rFonts w:hint="eastAsia" w:eastAsia="宋体"/>
                <w:color w:val="000000" w:themeColor="text1"/>
                <w:sz w:val="21"/>
                <w:szCs w:val="21"/>
                <w:lang w:val="en-US" w:eastAsia="zh-CN"/>
                <w14:textFill>
                  <w14:solidFill>
                    <w14:schemeClr w14:val="tx1"/>
                  </w14:solidFill>
                </w14:textFill>
              </w:rPr>
              <w:t xml:space="preserve">（2）磋商供应商针对本项目拟派的运营团队成员具有中国铁人三项协会颁发的赛事管理培训合格证书的，提供2人得3分，每增加1人得0.5分，本项最多得5分，2人以下不得分。（ 提供管理培训合格证书复印件及人员磋商前连续三个月社保缴纳证明复印件，并加盖供应章公章）</w:t>
            </w:r>
            <w:r/>
          </w:p>
          <w:p>
            <w:pPr>
              <w:keepLines w:val="0"/>
              <w:keepNext w:val="0"/>
              <w:pageBreakBefore w:val="0"/>
              <w:spacing w:line="300" w:lineRule="auto"/>
              <w:widowControl w:val="off"/>
              <w:rPr>
                <w:rFonts w:hint="eastAsia" w:eastAsia="宋体"/>
                <w:color w:val="000000" w:themeColor="text1"/>
                <w:sz w:val="21"/>
                <w:szCs w:val="21"/>
                <w:lang w:val="en-US" w:eastAsia="zh-CN"/>
                <w14:textFill>
                  <w14:solidFill>
                    <w14:schemeClr w14:val="tx1"/>
                  </w14:solidFill>
                </w14:textFill>
              </w:rPr>
            </w:pPr>
            <w:r>
              <w:rPr>
                <w:rFonts w:hint="eastAsia" w:eastAsia="宋体"/>
                <w:color w:val="000000" w:themeColor="text1"/>
                <w:sz w:val="21"/>
                <w:szCs w:val="21"/>
                <w:lang w:val="en-US" w:eastAsia="zh-CN"/>
                <w14:textFill>
                  <w14:solidFill>
                    <w14:schemeClr w14:val="tx1"/>
                  </w14:solidFill>
                </w14:textFill>
              </w:rPr>
              <w:t xml:space="preserve">（3）磋商供应商具有丰富的大型户外赛事运营经验，2022年 01月01日至今运营过国家单项运动协会主办的国际级别的户外赛事服务项目（不包含铁人三项赛事），有1次得3分，每增加1次得1分，最高得5分。（投标人需提供赛事运营合同复印件加盖磋商供应商公章作为评审依据）</w:t>
            </w:r>
            <w:r/>
          </w:p>
          <w:p>
            <w:pPr>
              <w:keepLines w:val="0"/>
              <w:keepNext w:val="0"/>
              <w:pageBreakBefore w:val="0"/>
              <w:spacing w:line="300" w:lineRule="auto"/>
              <w:widowControl w:val="off"/>
              <w:rPr>
                <w:rFonts w:hint="default"/>
                <w:color w:val="000000" w:themeColor="text1"/>
                <w:lang w:val="en-US" w:eastAsia="zh-CN"/>
                <w14:textFill>
                  <w14:solidFill>
                    <w14:schemeClr w14:val="tx1"/>
                  </w14:solidFill>
                </w14:textFill>
              </w:rPr>
            </w:pPr>
            <w:r>
              <w:rPr>
                <w:rFonts w:hint="eastAsia" w:eastAsia="宋体"/>
                <w:color w:val="000000" w:themeColor="text1"/>
                <w:sz w:val="21"/>
                <w:szCs w:val="21"/>
                <w:lang w:val="en-US" w:eastAsia="zh-CN"/>
                <w14:textFill>
                  <w14:solidFill>
                    <w14:schemeClr w14:val="tx1"/>
                  </w14:solidFill>
                </w14:textFill>
              </w:rPr>
              <w:t xml:space="preserve">（4）磋商供应商具有有效期内与体育活动策划有关的质量管理体系认证证、职业健康安全管理体系认证证书、环境管理体系认证证书且可以在国家认证认可监督管理委员会管网（www.cnca.gov.cn)进行查询得3分。（提供</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证书复印件及查询截图加盖供应商公章，提供不全或不提供不得分）</w:t>
            </w:r>
            <w:r/>
          </w:p>
        </w:tc>
      </w:tr>
      <w:tr>
        <w:trPr>
          <w:jc w:val="center"/>
          <w:trHeight w:val="10206"/>
        </w:trPr>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exact"/>
              <w:rPr>
                <w:rFonts w:hint="default" w:ascii="Times New Roman" w:hAnsi="Times New Roman" w:eastAsia="宋体" w:cs="Times New Roman"/>
                <w:color w:val="000000" w:themeColor="text1"/>
                <w:sz w:val="20"/>
                <w:lang w:val="en-US" w:eastAsia="zh-CN" w:bidi="ar-SA"/>
                <w14:textFill>
                  <w14:solidFill>
                    <w14:schemeClr w14:val="tx1"/>
                  </w14:solidFill>
                </w14:textFill>
              </w:rPr>
            </w:pPr>
            <w:r/>
            <w:bookmarkStart w:id="96" w:name="重点：服务方案"/>
            <w:r>
              <w:rPr>
                <w:rFonts w:hint="eastAsia" w:ascii="Times New Roman" w:hAnsi="Times New Roman" w:eastAsia="宋体" w:cs="Times New Roman"/>
                <w:color w:val="000000" w:themeColor="text1"/>
                <w:sz w:val="20"/>
                <w:lang w:val="en-US" w:eastAsia="zh-CN" w:bidi="ar-SA"/>
                <w14:textFill>
                  <w14:solidFill>
                    <w14:schemeClr w14:val="tx1"/>
                  </w14:solidFill>
                </w14:textFill>
              </w:rPr>
              <w:t xml:space="preserve">服务方案</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360" w:lineRule="exact"/>
              <w:rPr>
                <w:rFonts w:hint="default" w:ascii="Times New Roman" w:hAnsi="Times New Roman" w:eastAsia="宋体" w:cs="Times New Roman"/>
                <w:color w:val="000000" w:themeColor="text1"/>
                <w:sz w:val="20"/>
                <w:lang w:val="en-US" w:eastAsia="zh-CN" w:bidi="ar-SA"/>
                <w14:textFill>
                  <w14:solidFill>
                    <w14:schemeClr w14:val="tx1"/>
                  </w14:solidFill>
                </w14:textFill>
              </w:rPr>
            </w:pPr>
            <w:r>
              <w:rPr>
                <w:rFonts w:hint="eastAsia" w:cs="Times New Roman"/>
                <w:color w:val="000000" w:themeColor="text1"/>
                <w:sz w:val="20"/>
                <w:lang w:val="en-US" w:eastAsia="zh-CN" w:bidi="ar-SA"/>
                <w14:textFill>
                  <w14:solidFill>
                    <w14:schemeClr w14:val="tx1"/>
                  </w14:solidFill>
                </w14:textFill>
              </w:rPr>
              <w:t xml:space="preserve">45</w:t>
            </w:r>
            <w:r>
              <w:rPr>
                <w:rFonts w:hint="eastAsia" w:ascii="Times New Roman" w:hAnsi="Times New Roman" w:eastAsia="宋体" w:cs="Times New Roman"/>
                <w:color w:val="000000" w:themeColor="text1"/>
                <w:sz w:val="20"/>
                <w:lang w:val="en-US" w:eastAsia="zh-CN" w:bidi="ar-SA"/>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8007"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1.赛事总体策划方案：主要包括赛事战略规划、品牌定位、赛事形象设计、赛事创新提升等。方案独特、新颖，具有举办地地方特色，能够突出赛事主题，对赛事的传播和宣传起到良好的促进作用，对赛事促进旅游、促进消费有良好的推动作用。磋商小组对提供的技术方案综合对比评审，方案满足采购项目的需要，创意性、合理性、可操作性强得10分；方案较完整基本符合项目需求，创意性、合理性、可操作性较强得7分；方案不完整与项目需求响应度低，创意性、合理性、可操作性一般，得4分；较差或未提供的不得分。</w:t>
            </w:r>
            <w:r/>
          </w:p>
          <w:p>
            <w:pPr>
              <w:keepLines w:val="0"/>
              <w:keepNext w:val="0"/>
              <w:pageBreakBefore w:val="0"/>
              <w:spacing w:line="240" w:lineRule="auto"/>
              <w:widowControl w:val="off"/>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2.宣传推广方案：满足采购项目需求程度，能为赛事或活动提供很好的品牌推广和传播，包含本地及对外宣传策略、宣传渠道的选择、宣传点位规划、宣传物料制作样稿等。磋商小组对提供的技术方案综合对比评审，宣传方案完整，创意性强，策略性突出，针对性强，宣传渠道和载体定位高、覆盖面广，预期宣传效果突出的，得10分；宣传方案较完整，创意性、策略性及针对性较好，预期能够较好地达成预期宣传效果的，得7分；宣传方案一般，创意性欠佳，策略性及针对性一般，预期宣传效果一般的，得4分；较差或未提供的不得分。</w:t>
            </w:r>
            <w:r/>
          </w:p>
          <w:p>
            <w:pPr>
              <w:keepLines w:val="0"/>
              <w:keepNext w:val="0"/>
              <w:pageBreakBefore w:val="0"/>
              <w:spacing w:line="240" w:lineRule="auto"/>
              <w:widowControl w:val="off"/>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3.竞赛组织方案：包括但不限于竞赛规程、赛事路线图、场地平面图、现场布置效果图、报名方案、选手服务方案、志愿者招募及管理方案、竞赛器材保障方案、赛事物料配备方案等。磋商小组对提供的技术方案综合对比评审，方案完整性满足采购项目的需要，细致性、合理性、可操作性强得10分；方案较完整基本符合项目需求，细致性、合理性、可操作性较强得7分；方案不完整与项目需求响应度低，细致性、合理性、可操作性一般，得4分；较差或未提供的不得分。</w:t>
            </w:r>
            <w:r/>
          </w:p>
          <w:p>
            <w:pPr>
              <w:keepLines w:val="0"/>
              <w:keepNext w:val="0"/>
              <w:pageBreakBefore w:val="0"/>
              <w:spacing w:line="240" w:lineRule="auto"/>
              <w:widowControl w:val="off"/>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4.赛事保障方案：包括但不限于职责分工、仪式方案、接待服务方案、医疗保障方案、保险方案、安保方案、食品安全方案等。磋商小组对提供的技术方案综合对比评审，方案完整性满足采购项目的需要，细致性、合理性、可操作性强得10分；方案较完整基本符合项目需求，细致性、合理性、可操作性较强得7分；方案不完整与项目需求响应度低，细致性、合理性、可操作性一般，得4分；较差或未提供的不得分。</w:t>
            </w:r>
            <w:r/>
          </w:p>
          <w:p>
            <w:pPr>
              <w:keepLines w:val="0"/>
              <w:keepNext w:val="0"/>
              <w:pageBreakBefore w:val="0"/>
              <w:spacing w:line="240" w:lineRule="auto"/>
              <w:widowControl w:val="off"/>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5.风险防控方案及应急预案：应急组织体系、应急预警机制、应急处置办法等，应包括气象、交通、人员疏导等风险管控措施的可靠性和周密程度。磋商小组对提供的技术方案综合对比评审，方案完整满足采购项目的需要，细致性、合理</w:t>
            </w:r>
            <w:r>
              <w:rPr>
                <w:rFonts w:hint="eastAsia" w:ascii="宋体" w:hAnsi="宋体" w:eastAsia="宋体" w:cs="宋体"/>
                <w:color w:val="000000" w:themeColor="text1"/>
                <w:sz w:val="21"/>
                <w:szCs w:val="21"/>
                <w:lang w:val="en-US" w:eastAsia="zh-CN"/>
                <w14:textFill>
                  <w14:solidFill>
                    <w14:schemeClr w14:val="tx1"/>
                  </w14:solidFill>
                </w14:textFill>
              </w:rPr>
              <w:t xml:space="preserve">性、可操作性</w:t>
            </w:r>
            <w:r>
              <w:rPr>
                <w:rFonts w:hint="eastAsia" w:ascii="宋体" w:hAnsi="宋体" w:eastAsia="宋体" w:cs="宋体"/>
                <w:color w:val="000000" w:themeColor="text1"/>
                <w:sz w:val="21"/>
                <w:szCs w:val="21"/>
                <w14:textFill>
                  <w14:solidFill>
                    <w14:schemeClr w14:val="tx1"/>
                  </w14:solidFill>
                </w14:textFill>
              </w:rPr>
              <w:t xml:space="preserve">强得</w:t>
            </w:r>
            <w:r>
              <w:rPr>
                <w:rFonts w:hint="eastAsia" w:ascii="宋体" w:hAnsi="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分；方案较完整基本符合项目需求，</w:t>
            </w:r>
            <w:r>
              <w:rPr>
                <w:rFonts w:hint="eastAsia" w:ascii="宋体" w:hAnsi="宋体" w:eastAsia="宋体" w:cs="宋体"/>
                <w:color w:val="000000" w:themeColor="text1"/>
                <w:sz w:val="21"/>
                <w:szCs w:val="21"/>
                <w:lang w:val="en-US" w:eastAsia="zh-CN"/>
                <w14:textFill>
                  <w14:solidFill>
                    <w14:schemeClr w14:val="tx1"/>
                  </w14:solidFill>
                </w14:textFill>
              </w:rPr>
              <w:t xml:space="preserve">细致性、合理性、</w:t>
            </w:r>
            <w:r>
              <w:rPr>
                <w:rFonts w:hint="eastAsia" w:ascii="宋体" w:hAnsi="宋体" w:eastAsia="宋体" w:cs="宋体"/>
                <w:color w:val="000000" w:themeColor="text1"/>
                <w:sz w:val="21"/>
                <w:szCs w:val="21"/>
                <w14:textFill>
                  <w14:solidFill>
                    <w14:schemeClr w14:val="tx1"/>
                  </w14:solidFill>
                </w14:textFill>
              </w:rPr>
              <w:t xml:space="preserve">可操作性较强得</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lang w:val="en-US" w:eastAsia="zh-CN"/>
                <w14:textFill>
                  <w14:solidFill>
                    <w14:schemeClr w14:val="tx1"/>
                  </w14:solidFill>
                </w14:textFill>
              </w:rPr>
              <w:t xml:space="preserve">分；</w:t>
            </w:r>
            <w:r>
              <w:rPr>
                <w:rFonts w:hint="eastAsia" w:ascii="宋体" w:hAnsi="宋体" w:eastAsia="宋体" w:cs="宋体"/>
                <w:color w:val="000000" w:themeColor="text1"/>
                <w:sz w:val="21"/>
                <w:szCs w:val="21"/>
                <w14:textFill>
                  <w14:solidFill>
                    <w14:schemeClr w14:val="tx1"/>
                  </w14:solidFill>
                </w14:textFill>
              </w:rPr>
              <w:t xml:space="preserve">方案不完整与项目需求响应度低</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细致性、合理性、可操作性弱</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分</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未提供的</w:t>
            </w:r>
            <w:r>
              <w:rPr>
                <w:rFonts w:hint="eastAsia" w:ascii="宋体" w:hAnsi="宋体" w:eastAsia="宋体" w:cs="宋体"/>
                <w:color w:val="000000" w:themeColor="text1"/>
                <w:sz w:val="21"/>
                <w:szCs w:val="21"/>
                <w:lang w:val="en-US" w:eastAsia="zh-CN"/>
                <w14:textFill>
                  <w14:solidFill>
                    <w14:schemeClr w14:val="tx1"/>
                  </w14:solidFill>
                </w14:textFill>
              </w:rPr>
              <w:t xml:space="preserve">不得分。</w:t>
            </w:r>
            <w:bookmarkEnd w:id="96"/>
            <w:r/>
            <w:r/>
          </w:p>
        </w:tc>
      </w:tr>
      <w:tr>
        <w:trPr>
          <w:jc w:val="center"/>
          <w:trHeight w:val="1984"/>
        </w:trPr>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exact"/>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服务质量</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ind w:firstLine="210"/>
              <w:spacing w:line="360" w:lineRule="exact"/>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8007" w:type="dxa"/>
            <w:vAlign w:val="center"/>
            <w:textDirection w:val="lrTb"/>
            <w:noWrap w:val="false"/>
          </w:tcPr>
          <w:p>
            <w:pPr>
              <w:pStyle w:val="1017"/>
              <w:numPr>
                <w:ilvl w:val="0"/>
                <w:numId w:val="0"/>
              </w:numPr>
              <w:keepLines w:val="0"/>
              <w:keepNext w:val="0"/>
              <w:pageBreakBefore w:val="0"/>
              <w:spacing w:line="240" w:lineRule="auto"/>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磋商供应商以能够提供</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被服务单位（业主）证明赛事运营服务优秀或满意的评价报告</w:t>
            </w:r>
            <w:r>
              <w:rPr>
                <w:rFonts w:hint="eastAsia" w:ascii="宋体" w:hAnsi="宋体" w:eastAsia="宋体" w:cs="宋体"/>
                <w:color w:val="000000" w:themeColor="text1"/>
                <w:sz w:val="21"/>
                <w:szCs w:val="21"/>
                <w:lang w:val="en-US" w:eastAsia="zh-CN"/>
                <w14:textFill>
                  <w14:solidFill>
                    <w14:schemeClr w14:val="tx1"/>
                  </w14:solidFill>
                </w14:textFill>
              </w:rPr>
              <w:t xml:space="preserve">的有1个得2.5分，最高5分。</w:t>
            </w:r>
            <w:r/>
          </w:p>
          <w:p>
            <w:pPr>
              <w:keepLines w:val="0"/>
              <w:keepNext w:val="0"/>
              <w:pageBreakBefore w:val="0"/>
              <w:spacing w:line="240" w:lineRule="auto"/>
              <w:widowControl w:val="off"/>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提供服务单位（业主）评价报告复印件及</w:t>
            </w:r>
            <w:r>
              <w:rPr>
                <w:rFonts w:hint="eastAsia" w:ascii="宋体" w:hAnsi="宋体" w:eastAsia="宋体" w:cs="宋体"/>
                <w:color w:val="000000" w:themeColor="text1"/>
                <w:sz w:val="21"/>
                <w:szCs w:val="21"/>
                <w14:textFill>
                  <w14:solidFill>
                    <w14:schemeClr w14:val="tx1"/>
                  </w14:solidFill>
                </w14:textFill>
              </w:rPr>
              <w:t xml:space="preserve">合同复印件</w:t>
            </w:r>
            <w:r>
              <w:rPr>
                <w:rFonts w:hint="eastAsia" w:ascii="宋体" w:hAnsi="宋体" w:eastAsia="宋体" w:cs="宋体"/>
                <w:color w:val="000000" w:themeColor="text1"/>
                <w:sz w:val="21"/>
                <w:szCs w:val="21"/>
                <w:lang w:val="en-US" w:eastAsia="zh-CN"/>
                <w14:textFill>
                  <w14:solidFill>
                    <w14:schemeClr w14:val="tx1"/>
                  </w14:solidFill>
                </w14:textFill>
              </w:rPr>
              <w:t xml:space="preserve">或组委会授权书复印件（复印件加盖公章）</w:t>
            </w:r>
            <w:r/>
          </w:p>
        </w:tc>
      </w:tr>
    </w:tbl>
    <w:p>
      <w:pPr>
        <w:pStyle w:val="1000"/>
      </w:pPr>
      <w:r/>
      <w:r/>
    </w:p>
    <w:p>
      <w:pPr>
        <w:sectPr>
          <w:footerReference w:type="first" r:id="rId16"/>
          <w:footnotePr/>
          <w:endnotePr/>
          <w:type w:val="nextPage"/>
          <w:pgSz w:w="11906" w:h="16838" w:orient="portrait"/>
          <w:pgMar w:top="1417" w:right="1134" w:bottom="1134" w:left="1417" w:header="850" w:footer="992" w:gutter="0"/>
          <w:cols w:num="1" w:sep="0" w:space="0" w:equalWidth="1"/>
          <w:docGrid w:linePitch="360"/>
        </w:sectPr>
      </w:pPr>
      <w:r/>
      <w:r/>
    </w:p>
    <w:p>
      <w:pPr>
        <w:pStyle w:val="1019"/>
        <w:rPr>
          <w:rFonts w:hint="eastAsia" w:ascii="宋体" w:hAnsi="宋体" w:cs="宋体"/>
          <w:b/>
          <w:bCs/>
          <w:szCs w:val="21"/>
          <w:highlight w:val="none"/>
        </w:rPr>
      </w:pPr>
      <w:r>
        <w:rPr>
          <w:rFonts w:hint="eastAsia" w:ascii="宋体" w:hAnsi="宋体" w:cs="宋体"/>
          <w:b/>
          <w:bCs/>
          <w:szCs w:val="21"/>
          <w:highlight w:val="none"/>
        </w:rPr>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注：上述响应文件中，证书或证明或业绩必须提供</w:t>
      </w:r>
      <w:r>
        <w:rPr>
          <w:rFonts w:hint="eastAsia" w:ascii="宋体" w:hAnsi="宋体" w:cs="宋体"/>
          <w:b/>
          <w:bCs/>
          <w:szCs w:val="21"/>
          <w:highlight w:val="none"/>
          <w:lang w:val="en-US" w:eastAsia="zh-CN"/>
        </w:rPr>
        <w:t xml:space="preserve">原件复印件</w:t>
      </w:r>
      <w:r>
        <w:rPr>
          <w:rFonts w:hint="eastAsia" w:ascii="宋体" w:hAnsi="宋体" w:cs="宋体"/>
          <w:b/>
          <w:bCs/>
          <w:szCs w:val="21"/>
          <w:highlight w:val="none"/>
        </w:rPr>
        <w:t xml:space="preserve">（加盖</w:t>
      </w:r>
      <w:r>
        <w:rPr>
          <w:rFonts w:hint="eastAsia" w:ascii="宋体" w:hAnsi="宋体" w:eastAsia="宋体" w:cs="宋体"/>
          <w:b/>
          <w:bCs/>
          <w:sz w:val="21"/>
          <w:szCs w:val="21"/>
          <w:lang w:val="en-US" w:eastAsia="zh-CN"/>
        </w:rPr>
        <w:t xml:space="preserve">磋商供应商</w:t>
      </w:r>
      <w:r>
        <w:rPr>
          <w:rFonts w:hint="eastAsia" w:ascii="宋体" w:hAnsi="宋体" w:cs="宋体"/>
          <w:b/>
          <w:bCs/>
          <w:szCs w:val="21"/>
          <w:highlight w:val="none"/>
        </w:rPr>
        <w:t xml:space="preserve">公章），如发现弄虚作假的，将按照本采购文件相关条款规定予以处理。 </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六、成交供应商的确定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磋商小组汇总各评委评分后，按照得分从高到低的顺序推荐3名成交候选人，并编写评审报告。</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采购人委托磋商小组直接确定排名第一的成交候选人为成交供应商。</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七、公告成交结果及发放成交通知书</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2.公告成交结果的同时，采购代理机构向成交供应商发放成交通知书。成交通知书发出后，采购人不得违法改变成交结果，成交供应商无正当理由不得放弃成交。</w:t>
      </w:r>
      <w:r/>
    </w:p>
    <w:p>
      <w:pPr>
        <w:ind w:firstLine="883"/>
        <w:pageBreakBefore w:val="0"/>
        <w:spacing w:line="360" w:lineRule="auto"/>
        <w:tabs>
          <w:tab w:val="left" w:pos="360" w:leader="none"/>
          <w:tab w:val="left" w:pos="1080" w:leader="none"/>
        </w:tabs>
        <w:rPr>
          <w:rFonts w:ascii="宋体" w:hAnsi="宋体" w:cs="宋体"/>
          <w:b/>
          <w:bCs/>
          <w:szCs w:val="21"/>
          <w:highlight w:val="none"/>
        </w:rPr>
      </w:pPr>
      <w:r>
        <w:rPr>
          <w:rFonts w:hint="eastAsia"/>
          <w:b/>
          <w:sz w:val="44"/>
          <w:szCs w:val="44"/>
          <w:highlight w:val="none"/>
        </w:rPr>
        <w:br w:type="page" w:clear="all"/>
      </w:r>
      <w:r/>
    </w:p>
    <w:p>
      <w:pPr>
        <w:pStyle w:val="1040"/>
        <w:pageBreakBefore w:val="0"/>
        <w:spacing w:line="360" w:lineRule="auto"/>
        <w:rPr>
          <w:rFonts w:ascii="宋体" w:hAnsi="宋体"/>
          <w:bCs w:val="0"/>
          <w:sz w:val="21"/>
          <w:szCs w:val="21"/>
          <w:highlight w:val="none"/>
        </w:rPr>
      </w:pPr>
      <w:r/>
      <w:bookmarkStart w:id="97" w:name="_Toc107246273"/>
      <w:r>
        <w:rPr>
          <w:rFonts w:hint="eastAsia" w:ascii="宋体" w:hAnsi="宋体"/>
          <w:bCs w:val="0"/>
          <w:sz w:val="21"/>
          <w:szCs w:val="21"/>
          <w:highlight w:val="none"/>
        </w:rPr>
        <w:t xml:space="preserve">第六章 </w:t>
      </w:r>
      <w:r>
        <w:rPr>
          <w:rFonts w:hint="eastAsia" w:ascii="宋体" w:hAnsi="宋体"/>
          <w:bCs w:val="0"/>
          <w:sz w:val="21"/>
          <w:szCs w:val="21"/>
          <w:highlight w:val="none"/>
          <w:lang w:eastAsia="zh-CN"/>
        </w:rPr>
        <w:t xml:space="preserve">响应文件</w:t>
      </w:r>
      <w:r>
        <w:rPr>
          <w:rFonts w:hint="eastAsia" w:ascii="宋体" w:hAnsi="宋体"/>
          <w:bCs w:val="0"/>
          <w:sz w:val="21"/>
          <w:szCs w:val="21"/>
          <w:highlight w:val="none"/>
        </w:rPr>
        <w:t xml:space="preserve">格式</w:t>
      </w:r>
      <w:bookmarkEnd w:id="97"/>
      <w:r/>
      <w:r/>
    </w:p>
    <w:p>
      <w:pPr>
        <w:pageBreakBefore w:val="0"/>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一、资格审查文件</w:t>
      </w:r>
      <w:r/>
    </w:p>
    <w:p>
      <w:pPr>
        <w:ind w:firstLine="42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1.</w:t>
      </w:r>
      <w:r>
        <w:rPr>
          <w:rFonts w:hint="eastAsia" w:ascii="宋体" w:hAnsi="宋体" w:cs="宋体"/>
          <w:highlight w:val="none"/>
        </w:rPr>
        <w:t xml:space="preserve">法人或其他组织的营业执照或相关部门的登记证明文件，供应商法定代表人身份证或供应商法定代表人授权代表身份证（法定代表人亲自参加谈判的除外）；</w:t>
      </w:r>
      <w:r/>
    </w:p>
    <w:p>
      <w:pPr>
        <w:ind w:firstLine="42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2.</w:t>
      </w:r>
      <w:r>
        <w:rPr>
          <w:rFonts w:hint="eastAsia" w:ascii="宋体" w:hAnsi="宋体" w:cs="宋体"/>
          <w:highlight w:val="none"/>
        </w:rPr>
        <w:t xml:space="preserve">具有良好的商业信誉和健全的财务会计制度（投标供应商近六个月中任意一个月份(不含投标当月)的财务状况报告（至少包括资产负债表和利润表），或投标截止时间前六个月内银行出具的资信证明或由会计师事务所出具的202</w:t>
      </w:r>
      <w:r>
        <w:rPr>
          <w:rFonts w:hint="eastAsia" w:ascii="宋体" w:hAnsi="宋体" w:cs="宋体"/>
          <w:highlight w:val="none"/>
          <w:lang w:val="en-US" w:eastAsia="zh-CN"/>
        </w:rPr>
        <w:t xml:space="preserve">4</w:t>
      </w:r>
      <w:r>
        <w:rPr>
          <w:rFonts w:hint="eastAsia" w:ascii="宋体" w:hAnsi="宋体" w:cs="宋体"/>
          <w:highlight w:val="none"/>
        </w:rPr>
        <w:t xml:space="preserve">年度</w:t>
      </w:r>
      <w:r>
        <w:rPr>
          <w:rFonts w:hint="eastAsia" w:ascii="宋体" w:hAnsi="宋体" w:cs="宋体"/>
          <w:highlight w:val="none"/>
          <w:lang w:val="en-US" w:eastAsia="zh-CN"/>
        </w:rPr>
        <w:t xml:space="preserve">或2025年度</w:t>
      </w:r>
      <w:r>
        <w:rPr>
          <w:rFonts w:hint="eastAsia" w:ascii="宋体" w:hAnsi="宋体" w:cs="宋体"/>
          <w:highlight w:val="none"/>
        </w:rPr>
        <w:t xml:space="preserve">的审计报告复印件；</w:t>
      </w:r>
      <w:r/>
    </w:p>
    <w:p>
      <w:pPr>
        <w:ind w:firstLine="42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4.</w:t>
      </w:r>
      <w:r>
        <w:rPr>
          <w:rFonts w:hint="eastAsia" w:ascii="宋体" w:hAnsi="宋体" w:cs="宋体"/>
          <w:highlight w:val="none"/>
        </w:rPr>
        <w:t xml:space="preserve">具备履行合同所必需的设备和专业技术能力的书面声明；</w:t>
      </w:r>
      <w:r/>
    </w:p>
    <w:p>
      <w:pPr>
        <w:ind w:firstLine="42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5.</w:t>
      </w:r>
      <w:r>
        <w:rPr>
          <w:rFonts w:hint="eastAsia" w:ascii="宋体" w:hAnsi="宋体" w:cs="宋体"/>
          <w:highlight w:val="none"/>
        </w:rPr>
        <w:t xml:space="preserve">参加政府采购活动前3年内在经营活动中没有重大违法记录的书面声明。</w:t>
      </w:r>
      <w:r/>
    </w:p>
    <w:p>
      <w:pPr>
        <w:ind w:firstLine="420"/>
        <w:pageBreakBefore w:val="0"/>
        <w:spacing w:line="360" w:lineRule="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6.</w:t>
      </w:r>
      <w:r>
        <w:rPr>
          <w:rFonts w:hint="eastAsia" w:ascii="宋体" w:hAnsi="宋体" w:cs="宋体"/>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20"/>
        <w:pageBreakBefore w:val="0"/>
        <w:spacing w:line="360" w:lineRule="auto"/>
        <w:rPr>
          <w:rFonts w:ascii="宋体" w:hAnsi="宋体" w:cs="宋体"/>
          <w:b/>
          <w:bCs/>
          <w:szCs w:val="21"/>
          <w:highlight w:val="none"/>
        </w:rPr>
      </w:pPr>
      <w:r>
        <w:rPr>
          <w:rFonts w:hint="eastAsia" w:ascii="宋体" w:hAnsi="宋体" w:cs="宋体"/>
          <w:highlight w:val="none"/>
          <w:lang w:val="en-US" w:eastAsia="zh-CN"/>
        </w:rPr>
        <w:t xml:space="preserve">7.</w:t>
      </w:r>
      <w:r>
        <w:rPr>
          <w:rFonts w:hint="eastAsia" w:ascii="宋体" w:hAnsi="宋体" w:cs="宋体"/>
          <w:highlight w:val="none"/>
        </w:rPr>
        <w:t xml:space="preserve">落实政府采购政策需满足的资格要求：</w:t>
      </w:r>
      <w:r>
        <w:rPr>
          <w:rFonts w:hint="eastAsia" w:ascii="宋体" w:hAnsi="宋体" w:eastAsia="宋体" w:cs="宋体"/>
          <w:b/>
          <w:bCs/>
          <w:color w:val="auto"/>
          <w:sz w:val="21"/>
          <w:szCs w:val="21"/>
          <w:highlight w:val="none"/>
        </w:rPr>
        <w:t xml:space="preserve">本项目属于</w:t>
      </w:r>
      <w:r>
        <w:rPr>
          <w:rFonts w:hint="eastAsia" w:ascii="宋体" w:hAnsi="宋体" w:eastAsia="宋体" w:cs="宋体"/>
          <w:sz w:val="21"/>
          <w:szCs w:val="21"/>
          <w:u w:val="single"/>
        </w:rPr>
        <w:t xml:space="preserve">租赁和商务服务业</w:t>
      </w:r>
      <w:r>
        <w:rPr>
          <w:rFonts w:hint="eastAsia" w:ascii="宋体" w:hAnsi="宋体" w:cs="宋体"/>
          <w:b/>
          <w:bCs/>
          <w:color w:val="auto"/>
          <w:sz w:val="21"/>
          <w:szCs w:val="21"/>
          <w:highlight w:val="none"/>
          <w:lang w:eastAsia="zh-CN"/>
        </w:rPr>
        <w:t xml:space="preserve">行业</w:t>
      </w:r>
      <w:r>
        <w:rPr>
          <w:rFonts w:hint="eastAsia" w:ascii="宋体" w:hAnsi="宋体" w:eastAsia="宋体" w:cs="宋体"/>
          <w:b/>
          <w:bCs/>
          <w:color w:val="auto"/>
          <w:sz w:val="21"/>
          <w:szCs w:val="21"/>
          <w:highlight w:val="none"/>
        </w:rPr>
        <w:t xml:space="preserve">，</w:t>
      </w:r>
      <w:r>
        <w:rPr>
          <w:rFonts w:hint="eastAsia" w:ascii="宋体" w:hAnsi="宋体" w:cs="宋体"/>
          <w:b/>
          <w:bCs/>
          <w:szCs w:val="21"/>
          <w:highlight w:val="none"/>
        </w:rPr>
        <w:t xml:space="preserve">专门面向中小微企业、监狱企业、残疾人福利性单位</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小型和微型企业在</w:t>
      </w:r>
      <w:r>
        <w:rPr>
          <w:rFonts w:hint="eastAsia" w:ascii="宋体" w:hAnsi="宋体" w:cs="宋体"/>
          <w:b/>
          <w:bCs/>
          <w:szCs w:val="21"/>
          <w:highlight w:val="none"/>
          <w:lang w:eastAsia="zh-CN"/>
        </w:rPr>
        <w:t xml:space="preserve">响应文件</w:t>
      </w:r>
      <w:r>
        <w:rPr>
          <w:rFonts w:hint="eastAsia" w:ascii="宋体" w:hAnsi="宋体" w:cs="宋体"/>
          <w:b/>
          <w:bCs/>
          <w:szCs w:val="21"/>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w:t>
      </w:r>
      <w:r>
        <w:rPr>
          <w:rFonts w:hint="eastAsia" w:ascii="宋体" w:hAnsi="宋体" w:cs="宋体"/>
          <w:b/>
          <w:bCs/>
          <w:szCs w:val="21"/>
          <w:highlight w:val="none"/>
          <w:lang w:eastAsia="zh-CN"/>
        </w:rPr>
        <w:t xml:space="preserve">供应商</w:t>
      </w:r>
      <w:r>
        <w:rPr>
          <w:rFonts w:hint="eastAsia" w:ascii="宋体" w:hAnsi="宋体" w:cs="宋体"/>
          <w:b/>
          <w:bCs/>
          <w:szCs w:val="21"/>
          <w:highlight w:val="none"/>
        </w:rPr>
        <w:t xml:space="preserve">，对小型和微型企业产品的价格给予10%的扣除。</w:t>
      </w:r>
      <w:r>
        <w:rPr>
          <w:rFonts w:hint="eastAsia" w:ascii="宋体" w:hAnsi="宋体" w:eastAsia="宋体" w:cs="宋体"/>
          <w:sz w:val="21"/>
          <w:szCs w:val="21"/>
        </w:rPr>
        <w:t xml:space="preserve">（如面向中小企业的不享受价格折扣）</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注：上述1—</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中任何一条不符合要求，则资格性审查不通过，按无效响应文件处理。</w:t>
      </w:r>
      <w:r/>
    </w:p>
    <w:p>
      <w:pPr>
        <w:pStyle w:val="1228"/>
        <w:ind w:firstLine="480"/>
        <w:pageBreakBefore w:val="0"/>
        <w:spacing w:line="360" w:lineRule="auto"/>
        <w:rPr>
          <w:rFonts w:cs="宋体"/>
          <w:highlight w:val="none"/>
          <w:lang w:val="zh-CN" w:eastAsia="zh-CN"/>
        </w:rPr>
      </w:pPr>
      <w:r>
        <w:rPr>
          <w:rFonts w:hint="eastAsia" w:cs="宋体"/>
          <w:highlight w:val="none"/>
          <w:lang w:val="zh-CN" w:eastAsia="zh-CN"/>
        </w:rPr>
        <w:t xml:space="preserve">（</w:t>
      </w:r>
      <w:r>
        <w:rPr>
          <w:rFonts w:hint="eastAsia" w:cs="宋体"/>
          <w:highlight w:val="none"/>
          <w:lang w:eastAsia="zh-CN"/>
        </w:rPr>
        <w:t xml:space="preserve">磋商</w:t>
      </w:r>
      <w:r>
        <w:rPr>
          <w:rFonts w:hint="eastAsia" w:cs="宋体"/>
          <w:highlight w:val="none"/>
          <w:lang w:val="zh-CN" w:eastAsia="zh-CN"/>
        </w:rPr>
        <w:t xml:space="preserve">文件要求提供的</w:t>
      </w:r>
      <w:r>
        <w:rPr>
          <w:rFonts w:hint="eastAsia" w:cs="宋体"/>
          <w:b/>
          <w:bCs/>
          <w:highlight w:val="none"/>
          <w:lang w:val="zh-CN" w:eastAsia="zh-CN"/>
        </w:rPr>
        <w:t xml:space="preserve">资格审查证明材料</w:t>
      </w:r>
      <w:r>
        <w:rPr>
          <w:rFonts w:hint="eastAsia" w:cs="宋体"/>
          <w:highlight w:val="none"/>
          <w:lang w:val="zh-CN" w:eastAsia="zh-CN"/>
        </w:rPr>
        <w:t xml:space="preserve">中没有对应的接口上传的资料，可以在本部分的其他材料的接口中上传）</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二、符合性审查文件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1.竞争性磋商响应函（格式参见第六章）；</w:t>
      </w:r>
      <w:r/>
    </w:p>
    <w:p>
      <w:pPr>
        <w:ind w:firstLine="480"/>
        <w:pageBreakBefore w:val="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报价明细表；</w:t>
      </w:r>
      <w:r/>
    </w:p>
    <w:p>
      <w:pPr>
        <w:ind w:firstLine="48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3.供应商情况表</w:t>
      </w:r>
      <w:r>
        <w:rPr>
          <w:rFonts w:hint="eastAsia" w:ascii="宋体" w:hAnsi="宋体" w:cs="宋体"/>
          <w:szCs w:val="21"/>
          <w:highlight w:val="none"/>
          <w:lang w:eastAsia="zh-CN"/>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4.技术商务条款响应正负偏离表（格式参见第六章）；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5.第四章项目需求中要求提供的材料；</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项目组成</w:t>
      </w:r>
      <w:r>
        <w:rPr>
          <w:rFonts w:hint="eastAsia" w:ascii="宋体" w:hAnsi="宋体" w:cs="宋体"/>
          <w:szCs w:val="21"/>
          <w:highlight w:val="none"/>
        </w:rPr>
        <w:t xml:space="preserve">人员表；</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7.供应商认为需要提交的其他资料。</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三、商务技术文件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1.评审办法中所涉及的事项需提供的所有资料；</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2.评审办法中未涉及的事项，供应商认为需要提交的其他资料。</w:t>
      </w:r>
      <w:r/>
    </w:p>
    <w:p>
      <w:pPr>
        <w:ind w:firstLine="480"/>
        <w:pageBreakBefore w:val="0"/>
        <w:spacing w:line="360" w:lineRule="auto"/>
        <w:rPr>
          <w:rFonts w:ascii="宋体" w:hAnsi="宋体" w:cs="宋体"/>
          <w:bCs/>
          <w:szCs w:val="21"/>
          <w:highlight w:val="none"/>
        </w:rPr>
      </w:pPr>
      <w:r>
        <w:rPr>
          <w:rFonts w:hint="eastAsia" w:ascii="宋体" w:hAnsi="宋体" w:cs="宋体"/>
          <w:szCs w:val="21"/>
          <w:highlight w:val="none"/>
        </w:rPr>
        <w:t xml:space="preserve">注：为方便评委评审，请供应商按评审办法中所涉及的事项顺序进行编制，可以补充相关材料；</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四、报价响应文件</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1.磋商响应报价表（开标一览表）；</w:t>
      </w:r>
      <w:r/>
    </w:p>
    <w:p>
      <w:pPr>
        <w:ind w:firstLine="420"/>
        <w:keepLines w:val="0"/>
        <w:keepNext w:val="0"/>
        <w:pageBreakBefore w:val="0"/>
        <w:spacing w:before="100" w:after="100" w:line="360" w:lineRule="auto"/>
        <w:widowControl w:val="off"/>
        <w:rPr>
          <w:rFonts w:hint="eastAsia" w:ascii="宋体" w:hAnsi="宋体" w:cs="宋体"/>
          <w:b/>
          <w:szCs w:val="21"/>
          <w:highlight w:val="none"/>
          <w:u w:val="single"/>
        </w:rPr>
      </w:pPr>
      <w:r>
        <w:rPr>
          <w:rFonts w:hint="eastAsia" w:ascii="宋体" w:hAnsi="宋体" w:cs="宋体"/>
          <w:b/>
          <w:szCs w:val="21"/>
          <w:highlight w:val="none"/>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pageBreakBefore w:val="0"/>
        <w:spacing w:before="100" w:after="100" w:line="360" w:lineRule="auto"/>
        <w:rPr>
          <w:rFonts w:ascii="宋体" w:hAnsi="宋体" w:cs="宋体"/>
          <w:b/>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cs="宋体"/>
          <w:b/>
          <w:szCs w:val="21"/>
          <w:highlight w:val="none"/>
        </w:rPr>
      </w:r>
      <w:r/>
    </w:p>
    <w:p>
      <w:pPr>
        <w:pageBreakBefore w:val="0"/>
        <w:spacing w:before="100" w:after="100" w:line="360" w:lineRule="auto"/>
        <w:rPr>
          <w:rFonts w:ascii="宋体" w:hAnsi="宋体" w:cs="宋体"/>
          <w:b/>
          <w:szCs w:val="21"/>
          <w:highlight w:val="none"/>
        </w:rPr>
      </w:pPr>
      <w:r>
        <w:rPr>
          <w:rFonts w:hint="eastAsia" w:ascii="宋体" w:hAnsi="宋体" w:cs="宋体"/>
          <w:b/>
          <w:szCs w:val="21"/>
          <w:highlight w:val="none"/>
        </w:rPr>
        <w:t xml:space="preserve">封面</w:t>
      </w:r>
      <w:r/>
    </w:p>
    <w:p>
      <w:pPr>
        <w:jc w:val="center"/>
        <w:pageBreakBefore w:val="0"/>
        <w:spacing w:line="360" w:lineRule="auto"/>
        <w:rPr>
          <w:rFonts w:ascii="Microsoft New Tai Lue" w:hAnsi="Microsoft New Tai Lue" w:cs="Microsoft New Tai Lue"/>
          <w:b/>
          <w:sz w:val="72"/>
          <w:szCs w:val="84"/>
          <w:highlight w:val="none"/>
        </w:rPr>
      </w:pPr>
      <w:r>
        <w:rPr>
          <w:rFonts w:ascii="Microsoft New Tai Lue" w:hAnsi="Microsoft New Tai Lue" w:cs="Microsoft New Tai Lue"/>
          <w:b/>
          <w:sz w:val="72"/>
          <w:szCs w:val="84"/>
          <w:highlight w:val="none"/>
        </w:rPr>
      </w:r>
      <w:r/>
    </w:p>
    <w:p>
      <w:pPr>
        <w:pStyle w:val="1016"/>
        <w:ind w:firstLine="321"/>
        <w:jc w:val="center"/>
        <w:pageBreakBefore w:val="0"/>
        <w:spacing w:line="360" w:lineRule="auto"/>
        <w:rPr>
          <w:rFonts w:ascii="新宋体" w:hAnsi="新宋体" w:eastAsia="新宋体"/>
          <w:b/>
          <w:bCs/>
          <w:sz w:val="32"/>
          <w:szCs w:val="32"/>
          <w:highlight w:val="none"/>
        </w:rPr>
      </w:pPr>
      <w:r>
        <w:rPr>
          <w:rFonts w:hint="eastAsia" w:ascii="新宋体" w:hAnsi="新宋体" w:eastAsia="新宋体"/>
          <w:b/>
          <w:bCs/>
          <w:sz w:val="28"/>
          <w:szCs w:val="28"/>
          <w:highlight w:val="none"/>
          <w:lang w:val="en-US" w:eastAsia="zh-CN"/>
        </w:rPr>
        <w:t xml:space="preserve">2026年泰州铁人三项亚洲杯赛赛事服务</w:t>
      </w:r>
      <w:r/>
    </w:p>
    <w:p>
      <w:pPr>
        <w:pStyle w:val="1206"/>
        <w:pageBreakBefore w:val="0"/>
        <w:spacing w:line="360" w:lineRule="auto"/>
        <w:rPr>
          <w:highlight w:val="none"/>
        </w:rPr>
      </w:pPr>
      <w:r>
        <w:rPr>
          <w:highlight w:val="none"/>
        </w:rPr>
      </w:r>
      <w:r/>
    </w:p>
    <w:p>
      <w:pPr>
        <w:pStyle w:val="1023"/>
        <w:jc w:val="center"/>
        <w:pageBreakBefore w:val="0"/>
        <w:spacing w:line="360" w:lineRule="auto"/>
        <w:rPr>
          <w:rFonts w:ascii="Microsoft New Tai Lue" w:hAnsi="Microsoft New Tai Lue" w:cs="Microsoft New Tai Lue"/>
          <w:b/>
          <w:sz w:val="84"/>
          <w:szCs w:val="84"/>
          <w:highlight w:val="none"/>
        </w:rPr>
      </w:pPr>
      <w:r/>
      <w:bookmarkStart w:id="98" w:name="_Toc100905255"/>
      <w:r>
        <w:rPr>
          <w:rFonts w:hint="eastAsia" w:ascii="Microsoft New Tai Lue" w:hAnsi="Microsoft New Tai Lue" w:cs="Microsoft New Tai Lue"/>
          <w:b/>
          <w:sz w:val="84"/>
          <w:szCs w:val="84"/>
          <w:highlight w:val="none"/>
        </w:rPr>
        <w:t xml:space="preserve">响</w:t>
      </w:r>
      <w:r>
        <w:rPr>
          <w:rFonts w:ascii="Microsoft New Tai Lue" w:hAnsi="Microsoft New Tai Lue" w:cs="Microsoft New Tai Lue"/>
          <w:b/>
          <w:sz w:val="84"/>
          <w:szCs w:val="84"/>
          <w:highlight w:val="none"/>
        </w:rPr>
        <w:t xml:space="preserve"> </w:t>
      </w:r>
      <w:r>
        <w:rPr>
          <w:rFonts w:hint="eastAsia" w:ascii="Microsoft New Tai Lue" w:hAnsi="Microsoft New Tai Lue" w:cs="Microsoft New Tai Lue"/>
          <w:b/>
          <w:sz w:val="84"/>
          <w:szCs w:val="84"/>
          <w:highlight w:val="none"/>
        </w:rPr>
        <w:t xml:space="preserve"> 应</w:t>
      </w:r>
      <w:r>
        <w:rPr>
          <w:rFonts w:ascii="Microsoft New Tai Lue" w:hAnsi="Microsoft New Tai Lue" w:cs="Microsoft New Tai Lue"/>
          <w:b/>
          <w:sz w:val="84"/>
          <w:szCs w:val="84"/>
          <w:highlight w:val="none"/>
        </w:rPr>
        <w:t xml:space="preserve"> 文 件</w:t>
      </w:r>
      <w:bookmarkEnd w:id="98"/>
      <w:r/>
      <w:r/>
    </w:p>
    <w:p>
      <w:pPr>
        <w:ind w:right="640"/>
        <w:jc w:val="center"/>
        <w:pageBreakBefore w:val="0"/>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right="640" w:firstLine="2209"/>
        <w:pageBreakBefore w:val="0"/>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 xml:space="preserve">项目编号：</w:t>
      </w:r>
      <w:r/>
    </w:p>
    <w:p>
      <w:pPr>
        <w:pStyle w:val="1023"/>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1023"/>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1023"/>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1023"/>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1023"/>
        <w:jc w:val="center"/>
        <w:pageBreakBefore w:val="0"/>
        <w:spacing w:line="360" w:lineRule="auto"/>
        <w:rPr>
          <w:rFonts w:ascii="Microsoft New Tai Lue" w:hAnsi="Microsoft New Tai Lue" w:cs="Microsoft New Tai Lue"/>
          <w:b/>
          <w:sz w:val="32"/>
          <w:szCs w:val="32"/>
          <w:highlight w:val="none"/>
        </w:rPr>
      </w:pPr>
      <w:r>
        <w:rPr>
          <w:rFonts w:hint="eastAsia" w:ascii="Microsoft New Tai Lue" w:hAnsi="Microsoft New Tai Lue" w:cs="Microsoft New Tai Lue"/>
          <w:b/>
          <w:sz w:val="32"/>
          <w:szCs w:val="24"/>
          <w:highlight w:val="none"/>
          <w:lang w:eastAsia="zh-CN"/>
        </w:rPr>
        <w:t xml:space="preserve">供应商</w:t>
      </w:r>
      <w:r>
        <w:rPr>
          <w:rFonts w:ascii="Microsoft New Tai Lue" w:hAnsi="Microsoft New Tai Lue" w:cs="Microsoft New Tai Lue"/>
          <w:b/>
          <w:sz w:val="32"/>
          <w:szCs w:val="24"/>
          <w:highlight w:val="none"/>
        </w:rPr>
        <w:t xml:space="preserve">名称：</w:t>
      </w:r>
      <w:r>
        <w:rPr>
          <w:rFonts w:ascii="Microsoft New Tai Lue" w:hAnsi="Microsoft New Tai Lue" w:cs="Microsoft New Tai Lue"/>
          <w:b/>
          <w:sz w:val="32"/>
          <w:szCs w:val="32"/>
          <w:highlight w:val="none"/>
        </w:rPr>
        <w:t xml:space="preserve">_____________________</w:t>
      </w:r>
      <w:r/>
    </w:p>
    <w:p>
      <w:pPr>
        <w:pStyle w:val="1023"/>
        <w:jc w:val="center"/>
        <w:pageBreakBefore w:val="0"/>
        <w:spacing w:line="360" w:lineRule="auto"/>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 xml:space="preserve">地址：_____________________</w:t>
      </w:r>
      <w:r/>
    </w:p>
    <w:p>
      <w:pPr>
        <w:jc w:val="center"/>
        <w:pageBreakBefore w:val="0"/>
        <w:spacing w:line="360" w:lineRule="auto"/>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二</w:t>
      </w:r>
      <w:r>
        <w:rPr>
          <w:rFonts w:hint="eastAsia" w:ascii="Microsoft New Tai Lue" w:hAnsi="Microsoft New Tai Lue" w:cs="Microsoft New Tai Lue"/>
          <w:b/>
          <w:sz w:val="32"/>
          <w:highlight w:val="none"/>
        </w:rPr>
        <w:t xml:space="preserve">〇二</w:t>
      </w:r>
      <w:r>
        <w:rPr>
          <w:rFonts w:hint="eastAsia" w:ascii="Microsoft New Tai Lue" w:hAnsi="Microsoft New Tai Lue" w:cs="Microsoft New Tai Lue"/>
          <w:b/>
          <w:sz w:val="32"/>
          <w:highlight w:val="none"/>
          <w:lang w:val="en-US" w:eastAsia="zh-CN"/>
        </w:rPr>
        <w:t xml:space="preserve">五</w:t>
      </w:r>
      <w:r>
        <w:rPr>
          <w:rFonts w:ascii="Microsoft New Tai Lue" w:hAnsi="Microsoft New Tai Lue" w:cs="Microsoft New Tai Lue"/>
          <w:b/>
          <w:sz w:val="32"/>
          <w:highlight w:val="none"/>
        </w:rPr>
        <w:t xml:space="preserve">年  月  日</w:t>
      </w:r>
      <w:r/>
    </w:p>
    <w:p>
      <w:pPr>
        <w:pageBreakBefore w:val="0"/>
        <w:spacing w:line="360" w:lineRule="auto"/>
        <w:rPr>
          <w:rFonts w:ascii="Microsoft New Tai Lue" w:hAnsi="Microsoft New Tai Lue" w:cs="Microsoft New Tai Lue"/>
          <w:b/>
          <w:highlight w:val="none"/>
        </w:rPr>
      </w:pPr>
      <w:r>
        <w:rPr>
          <w:rFonts w:ascii="Microsoft New Tai Lue" w:hAnsi="Microsoft New Tai Lue" w:cs="Microsoft New Tai Lue"/>
          <w:b/>
          <w:highlight w:val="none"/>
        </w:rPr>
        <w:br w:type="page" w:clear="all"/>
      </w:r>
      <w:bookmarkEnd w:id="93"/>
      <w:r/>
      <w:bookmarkEnd w:id="94"/>
      <w:r/>
      <w:bookmarkEnd w:id="95"/>
      <w:r/>
      <w:bookmarkStart w:id="99" w:name="_Toc456102676"/>
      <w:r/>
      <w:bookmarkStart w:id="100" w:name="_Toc337816640"/>
      <w:r/>
      <w:bookmarkStart w:id="101" w:name="_Toc456102122"/>
      <w:r/>
      <w:bookmarkStart w:id="102" w:name="_Toc456102499"/>
      <w:r/>
      <w:r/>
    </w:p>
    <w:p>
      <w:pPr>
        <w:pageBreakBefore w:val="0"/>
        <w:spacing w:line="360" w:lineRule="auto"/>
        <w:rPr>
          <w:rFonts w:ascii="宋体" w:hAnsi="宋体"/>
          <w:b/>
          <w:bCs/>
          <w:szCs w:val="21"/>
          <w:highlight w:val="none"/>
        </w:rPr>
      </w:pPr>
      <w:r>
        <w:rPr>
          <w:rFonts w:hint="eastAsia" w:ascii="宋体" w:hAnsi="宋体"/>
          <w:b/>
          <w:bCs/>
          <w:szCs w:val="21"/>
          <w:highlight w:val="none"/>
        </w:rPr>
        <w:t xml:space="preserve">附件：</w:t>
      </w:r>
      <w:r/>
    </w:p>
    <w:p>
      <w:pPr>
        <w:jc w:val="center"/>
        <w:pageBreakBefore w:val="0"/>
        <w:spacing w:line="360" w:lineRule="auto"/>
        <w:rPr>
          <w:rFonts w:ascii="宋体" w:hAnsi="宋体" w:cs="宋体"/>
          <w:b/>
          <w:bCs/>
          <w:szCs w:val="21"/>
          <w:highlight w:val="none"/>
        </w:rPr>
        <w:outlineLvl w:val="4"/>
      </w:pPr>
      <w:r>
        <w:rPr>
          <w:rFonts w:hint="eastAsia" w:ascii="宋体" w:hAnsi="宋体" w:cs="宋体"/>
          <w:b/>
          <w:bCs/>
          <w:szCs w:val="21"/>
          <w:highlight w:val="none"/>
        </w:rPr>
        <w:t xml:space="preserve">1.法定代表人身份证明</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单位性质：</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成立时间：</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经营期限：</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性别：</w:t>
      </w:r>
      <w:r>
        <w:rPr>
          <w:rFonts w:hint="eastAsia" w:ascii="宋体" w:hAnsi="宋体" w:cs="宋体"/>
          <w:szCs w:val="21"/>
          <w:highlight w:val="none"/>
          <w:u w:val="single"/>
        </w:rPr>
        <w:t xml:space="preserve">          </w:t>
      </w:r>
      <w:r>
        <w:rPr>
          <w:rFonts w:hint="eastAsia" w:ascii="宋体" w:hAnsi="宋体" w:cs="宋体"/>
          <w:szCs w:val="21"/>
          <w:highlight w:val="none"/>
        </w:rPr>
        <w:t xml:space="preserve">年龄：</w:t>
      </w:r>
      <w:r>
        <w:rPr>
          <w:rFonts w:hint="eastAsia" w:ascii="宋体" w:hAnsi="宋体" w:cs="宋体"/>
          <w:szCs w:val="21"/>
          <w:highlight w:val="none"/>
          <w:u w:val="single"/>
        </w:rPr>
        <w:t xml:space="preserve">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手机（必填）</w:t>
      </w:r>
      <w:r>
        <w:rPr>
          <w:rFonts w:hint="eastAsia" w:ascii="宋体" w:hAnsi="宋体" w:cs="宋体"/>
          <w:szCs w:val="21"/>
          <w:highlight w:val="none"/>
          <w:lang w:eastAsia="zh-CN"/>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系：</w:t>
      </w:r>
      <w:r>
        <w:rPr>
          <w:rFonts w:hint="eastAsia" w:ascii="宋体" w:hAnsi="宋体" w:cs="宋体"/>
          <w:szCs w:val="21"/>
          <w:highlight w:val="none"/>
          <w:u w:val="single"/>
        </w:rPr>
        <w:t xml:space="preserve">     （响应供应商名称）            </w:t>
      </w:r>
      <w:r>
        <w:rPr>
          <w:rFonts w:hint="eastAsia" w:ascii="宋体" w:hAnsi="宋体" w:cs="宋体"/>
          <w:szCs w:val="21"/>
          <w:highlight w:val="none"/>
        </w:rPr>
        <w:t xml:space="preserve">的法定代表人。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特此证明</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磋商响应人（盖法人章）：</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80"/>
        <w:pageBreakBefore w:val="0"/>
        <w:spacing w:line="360" w:lineRule="auto"/>
        <w:rPr>
          <w:rFonts w:ascii="宋体" w:hAnsi="宋体" w:cs="宋体"/>
          <w:szCs w:val="21"/>
          <w:highlight w:val="none"/>
        </w:rPr>
      </w:pPr>
      <w:r>
        <w:rPr>
          <w:rFonts w:ascii="宋体" w:hAnsi="宋体" w:cs="宋体"/>
          <w:szCs w:val="21"/>
          <w:highlight w:val="none"/>
        </w:rPr>
      </w:r>
      <w:r/>
    </w:p>
    <w:p>
      <w:pPr>
        <w:pageBreakBefore w:val="0"/>
        <w:spacing w:line="360" w:lineRule="auto"/>
        <w:rPr>
          <w:rFonts w:ascii="宋体" w:hAnsi="宋体" w:cs="宋体"/>
          <w:szCs w:val="21"/>
          <w:highlight w:val="none"/>
        </w:rPr>
      </w:pPr>
      <w:r>
        <w:rPr>
          <w:rFonts w:hint="eastAsia" w:ascii="宋体" w:hAnsi="宋体" w:cs="宋体"/>
          <w:szCs w:val="21"/>
          <w:highlight w:val="none"/>
        </w:rPr>
        <w:t xml:space="preserve">法定代表人（单位负责人）有效期内的身份证复印件（正反面）</w:t>
      </w:r>
      <w:r/>
    </w:p>
    <w:tbl>
      <w:tblPr>
        <w:tblStyle w:val="100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15"/>
              <w:jc w:val="center"/>
              <w:pageBreakBefore w:val="0"/>
              <w:spacing w:line="360" w:lineRule="auto"/>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sz w:val="20"/>
                <w:highlight w:val="none"/>
              </w:rPr>
            </w:pPr>
            <w:r>
              <w:rPr>
                <w:sz w:val="20"/>
                <w:highlight w:val="none"/>
              </w:rPr>
            </w:r>
            <w:r/>
          </w:p>
        </w:tc>
        <w:tc>
          <w:tcPr>
            <w:tcW w:w="4677" w:type="dxa"/>
            <w:vAlign w:val="center"/>
            <w:textDirection w:val="lrTb"/>
            <w:noWrap w:val="false"/>
          </w:tcPr>
          <w:p>
            <w:pPr>
              <w:jc w:val="center"/>
              <w:pageBreakBefore w:val="0"/>
              <w:spacing w:line="360" w:lineRule="auto"/>
              <w:widowControl/>
              <w:rPr>
                <w:sz w:val="20"/>
                <w:highlight w:val="none"/>
              </w:rPr>
            </w:pPr>
            <w:r>
              <w:rPr>
                <w:i/>
                <w:sz w:val="24"/>
                <w:highlight w:val="none"/>
              </w:rPr>
              <w:t xml:space="preserve">身份证反面</w:t>
            </w:r>
            <w:r/>
          </w:p>
        </w:tc>
      </w:tr>
    </w:tbl>
    <w:p>
      <w:pPr>
        <w:pStyle w:val="1011"/>
        <w:pageBreakBefore w:val="0"/>
        <w:spacing w:line="360" w:lineRule="auto"/>
        <w:rPr>
          <w:highlight w:val="none"/>
        </w:rPr>
      </w:pPr>
      <w:r>
        <w:rPr>
          <w:highlight w:val="none"/>
        </w:rPr>
      </w:r>
      <w:r/>
    </w:p>
    <w:p>
      <w:pPr>
        <w:pStyle w:val="1000"/>
        <w:ind w:firstLine="422"/>
        <w:pageBreakBefore w:val="0"/>
        <w:spacing w:before="0" w:after="0" w:line="360" w:lineRule="auto"/>
        <w:rPr>
          <w:rFonts w:ascii="宋体" w:hAnsi="宋体" w:eastAsia="宋体"/>
          <w:sz w:val="21"/>
          <w:szCs w:val="21"/>
          <w:highlight w:val="none"/>
        </w:rPr>
        <w:sectPr>
          <w:footerReference w:type="default" r:id="rId17"/>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eastAsia="宋体"/>
          <w:sz w:val="21"/>
          <w:szCs w:val="21"/>
          <w:highlight w:val="none"/>
        </w:rPr>
      </w:r>
      <w:r/>
    </w:p>
    <w:p>
      <w:pPr>
        <w:pStyle w:val="1000"/>
        <w:ind w:firstLine="422"/>
        <w:pageBreakBefore w:val="0"/>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2.法定代表人授权书</w:t>
      </w:r>
      <w:r/>
    </w:p>
    <w:p>
      <w:pPr>
        <w:pStyle w:val="1207"/>
        <w:ind w:firstLine="422"/>
        <w:jc w:val="center"/>
        <w:pageBreakBefore w:val="0"/>
        <w:spacing w:line="360" w:lineRule="auto"/>
        <w:rPr>
          <w:rFonts w:ascii="宋体" w:hAnsi="宋体"/>
          <w:b/>
          <w:sz w:val="21"/>
          <w:szCs w:val="21"/>
          <w:highlight w:val="none"/>
        </w:rPr>
      </w:pPr>
      <w:r>
        <w:rPr>
          <w:rFonts w:ascii="宋体" w:hAnsi="宋体"/>
          <w:b/>
          <w:sz w:val="21"/>
          <w:szCs w:val="21"/>
          <w:highlight w:val="none"/>
        </w:rPr>
      </w:r>
      <w:r/>
    </w:p>
    <w:p>
      <w:pPr>
        <w:pStyle w:val="1207"/>
        <w:ind w:left="420"/>
        <w:pageBreakBefore w:val="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hint="eastAsia" w:ascii="宋体" w:hAnsi="宋体"/>
          <w:sz w:val="21"/>
          <w:szCs w:val="21"/>
          <w:highlight w:val="none"/>
          <w:u w:val="single"/>
        </w:rPr>
        <w:t xml:space="preserve">      （供应商名称）</w:t>
      </w:r>
      <w:r>
        <w:rPr>
          <w:rFonts w:hint="eastAsia" w:ascii="宋体" w:hAnsi="宋体"/>
          <w:sz w:val="21"/>
          <w:szCs w:val="21"/>
          <w:highlight w:val="none"/>
        </w:rPr>
        <w:t xml:space="preserve">授权</w:t>
      </w:r>
      <w:r>
        <w:rPr>
          <w:rFonts w:hint="eastAsia" w:ascii="宋体" w:hAnsi="宋体"/>
          <w:sz w:val="21"/>
          <w:szCs w:val="21"/>
          <w:highlight w:val="none"/>
          <w:u w:val="single"/>
        </w:rPr>
        <w:t xml:space="preserve">              </w:t>
      </w:r>
      <w:r>
        <w:rPr>
          <w:rFonts w:hint="eastAsia" w:ascii="宋体" w:hAnsi="宋体"/>
          <w:sz w:val="21"/>
          <w:szCs w:val="21"/>
          <w:highlight w:val="none"/>
        </w:rPr>
        <w:t xml:space="preserve">（被授权人的姓名）为我方就</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项目采购活动的合法代理人，以本公司名义全权处理一切与该项目采购有关的事务</w:t>
      </w:r>
      <w:r>
        <w:rPr>
          <w:rFonts w:hint="eastAsia"/>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代理人无转委托权，特此委托。</w:t>
      </w:r>
      <w:r/>
    </w:p>
    <w:p>
      <w:pPr>
        <w:pStyle w:val="1207"/>
        <w:ind w:firstLine="420"/>
        <w:pageBreakBefore w:val="0"/>
        <w:spacing w:line="360" w:lineRule="auto"/>
        <w:rPr>
          <w:sz w:val="21"/>
          <w:szCs w:val="21"/>
          <w:highlight w:val="none"/>
        </w:rPr>
      </w:pPr>
      <w:r>
        <w:rPr>
          <w:rFonts w:hint="eastAsia"/>
          <w:sz w:val="21"/>
          <w:szCs w:val="21"/>
          <w:highlight w:val="none"/>
        </w:rPr>
        <w:t xml:space="preserve">委托期限：自本授权委托书签署之日起至投标有效期届满之日止。</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法定代表人：（签字或盖章）_______________________</w:t>
      </w:r>
      <w:r/>
    </w:p>
    <w:p>
      <w:pPr>
        <w:pStyle w:val="1207"/>
        <w:ind w:firstLine="420"/>
        <w:pageBreakBefore w:val="0"/>
        <w:spacing w:line="360" w:lineRule="auto"/>
        <w:rPr>
          <w:rFonts w:ascii="宋体" w:hAnsi="宋体"/>
          <w:sz w:val="21"/>
          <w:szCs w:val="21"/>
          <w:highlight w:val="none"/>
        </w:rPr>
      </w:pPr>
      <w:r>
        <w:rPr>
          <w:rFonts w:ascii="宋体" w:hAnsi="宋体"/>
          <w:sz w:val="21"/>
          <w:szCs w:val="21"/>
          <w:highlight w:val="none"/>
        </w:rPr>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授权单位名称（盖章）：_________________________________</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地址：_____________________________________</w:t>
      </w:r>
      <w:r/>
    </w:p>
    <w:p>
      <w:pPr>
        <w:pStyle w:val="1207"/>
        <w:ind w:firstLine="420"/>
        <w:pageBreakBefore w:val="0"/>
        <w:spacing w:line="360" w:lineRule="auto"/>
        <w:rPr>
          <w:highlight w:val="none"/>
        </w:rPr>
      </w:pPr>
      <w:r>
        <w:rPr>
          <w:rFonts w:hint="eastAsia" w:ascii="宋体" w:hAnsi="宋体"/>
          <w:sz w:val="21"/>
          <w:szCs w:val="21"/>
          <w:highlight w:val="none"/>
        </w:rPr>
        <w:t xml:space="preserve">日期：</w:t>
      </w:r>
      <w:bookmarkStart w:id="103" w:name="_Hlt26955070"/>
      <w:r/>
      <w:bookmarkEnd w:id="103"/>
      <w:r/>
      <w:bookmarkStart w:id="104" w:name="_格式3__银行出具的资信证明"/>
      <w:r/>
      <w:bookmarkEnd w:id="104"/>
      <w:r/>
      <w:bookmarkStart w:id="105" w:name="_Hlt26671380"/>
      <w:r/>
      <w:bookmarkEnd w:id="105"/>
      <w:r>
        <w:rPr>
          <w:rFonts w:hint="eastAsia" w:ascii="宋体" w:hAnsi="宋体"/>
          <w:sz w:val="21"/>
          <w:szCs w:val="21"/>
          <w:highlight w:val="none"/>
        </w:rPr>
        <w:t xml:space="preserve">     年  月  日</w:t>
      </w:r>
      <w:r/>
    </w:p>
    <w:p>
      <w:pPr>
        <w:pageBreakBefore w:val="0"/>
        <w:spacing w:line="360" w:lineRule="auto"/>
        <w:rPr>
          <w:szCs w:val="21"/>
          <w:highlight w:val="none"/>
        </w:rPr>
      </w:pPr>
      <w:r>
        <w:rPr>
          <w:szCs w:val="21"/>
          <w:highlight w:val="none"/>
        </w:rPr>
      </w:r>
      <w:r/>
    </w:p>
    <w:p>
      <w:pPr>
        <w:pageBreakBefore w:val="0"/>
        <w:spacing w:line="360" w:lineRule="auto"/>
        <w:rPr>
          <w:rFonts w:ascii="Microsoft New Tai Lue" w:hAnsi="Microsoft New Tai Lue" w:cs="Microsoft New Tai Lue"/>
          <w:highlight w:val="none"/>
        </w:rPr>
      </w:pPr>
      <w:r>
        <w:rPr>
          <w:rFonts w:hint="eastAsia"/>
          <w:szCs w:val="21"/>
          <w:highlight w:val="none"/>
        </w:rPr>
        <w:t xml:space="preserve">附：</w:t>
      </w:r>
      <w:r>
        <w:rPr>
          <w:szCs w:val="21"/>
          <w:highlight w:val="none"/>
        </w:rPr>
        <w:t xml:space="preserve">授权代表</w:t>
      </w:r>
      <w:r>
        <w:rPr>
          <w:rFonts w:hint="eastAsia"/>
          <w:szCs w:val="21"/>
          <w:highlight w:val="none"/>
        </w:rPr>
        <w:t xml:space="preserve">有效期内的身份证复印件</w:t>
      </w:r>
      <w:r>
        <w:rPr>
          <w:rFonts w:ascii="Microsoft New Tai Lue" w:hAnsi="Microsoft New Tai Lue" w:cs="Microsoft New Tai Lue"/>
          <w:highlight w:val="none"/>
        </w:rPr>
        <w:t xml:space="preserve">（正反面）</w:t>
      </w:r>
      <w:r/>
    </w:p>
    <w:tbl>
      <w:tblPr>
        <w:tblStyle w:val="100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15"/>
              <w:jc w:val="center"/>
              <w:pageBreakBefore w:val="0"/>
              <w:spacing w:line="360" w:lineRule="auto"/>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sz w:val="20"/>
                <w:highlight w:val="none"/>
              </w:rPr>
            </w:pPr>
            <w:r>
              <w:rPr>
                <w:sz w:val="20"/>
                <w:highlight w:val="none"/>
              </w:rPr>
            </w:r>
            <w:r/>
          </w:p>
        </w:tc>
        <w:tc>
          <w:tcPr>
            <w:tcW w:w="4695" w:type="dxa"/>
            <w:vAlign w:val="center"/>
            <w:textDirection w:val="lrTb"/>
            <w:noWrap w:val="false"/>
          </w:tcPr>
          <w:p>
            <w:pPr>
              <w:jc w:val="center"/>
              <w:pageBreakBefore w:val="0"/>
              <w:spacing w:line="360" w:lineRule="auto"/>
              <w:widowControl/>
              <w:rPr>
                <w:sz w:val="20"/>
                <w:highlight w:val="none"/>
              </w:rPr>
            </w:pPr>
            <w:r>
              <w:rPr>
                <w:i/>
                <w:sz w:val="24"/>
                <w:highlight w:val="none"/>
              </w:rPr>
              <w:t xml:space="preserve">身份证反面</w:t>
            </w:r>
            <w:r/>
          </w:p>
        </w:tc>
      </w:tr>
    </w:tbl>
    <w:p>
      <w:pPr>
        <w:pStyle w:val="1037"/>
        <w:pageBreakBefore w:val="0"/>
        <w:spacing w:line="360" w:lineRule="auto"/>
        <w:rPr>
          <w:rFonts w:ascii="Times New Roman" w:hAnsi="Times New Roman"/>
          <w:b/>
          <w:bCs/>
          <w:szCs w:val="21"/>
          <w:highlight w:val="none"/>
        </w:rPr>
      </w:pPr>
      <w:r>
        <w:rPr>
          <w:rFonts w:ascii="Times New Roman" w:hAnsi="Times New Roman"/>
          <w:b/>
          <w:bCs/>
          <w:szCs w:val="21"/>
          <w:highlight w:val="none"/>
        </w:rPr>
        <w:t xml:space="preserve">注：</w:t>
      </w:r>
      <w:r/>
    </w:p>
    <w:p>
      <w:pPr>
        <w:pStyle w:val="1037"/>
        <w:ind w:firstLine="420"/>
        <w:pageBreakBefore w:val="0"/>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1.若供应商为分公司、分支机构等依法无须设置法定代表人职务的单位（仅当招标文件注明允许上述单位投标时），法定代表人签字处可由单位负责人签署。</w:t>
      </w:r>
      <w:r/>
    </w:p>
    <w:p>
      <w:pPr>
        <w:pStyle w:val="1037"/>
        <w:ind w:firstLine="420"/>
        <w:pageBreakBefore w:val="0"/>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2.若</w:t>
      </w:r>
      <w:r>
        <w:rPr>
          <w:rFonts w:hint="eastAsia" w:ascii="Times New Roman" w:hAnsi="Times New Roman"/>
          <w:b/>
          <w:bCs/>
          <w:szCs w:val="21"/>
          <w:highlight w:val="none"/>
          <w:lang w:eastAsia="zh-CN"/>
        </w:rPr>
        <w:t xml:space="preserve">响应文件</w:t>
      </w:r>
      <w:r>
        <w:rPr>
          <w:rFonts w:hint="eastAsia" w:ascii="Times New Roman" w:hAnsi="Times New Roman"/>
          <w:b/>
          <w:bCs/>
          <w:szCs w:val="21"/>
          <w:highlight w:val="none"/>
        </w:rPr>
        <w:t xml:space="preserve">中签字之处均为法定代表人（单位负责人）本人签署，则可不提供本《授权委托书》，但须提供《法定代表人（单位负责人）身份证明》。</w:t>
      </w:r>
      <w:r/>
    </w:p>
    <w:p>
      <w:pPr>
        <w:pStyle w:val="1011"/>
        <w:pageBreakBefore w:val="0"/>
        <w:spacing w:line="360" w:lineRule="auto"/>
        <w:rPr>
          <w:highlight w:val="none"/>
        </w:rPr>
      </w:pPr>
      <w:r>
        <w:rPr>
          <w:highlight w:val="none"/>
        </w:rPr>
      </w:r>
      <w:r/>
    </w:p>
    <w:p>
      <w:pPr>
        <w:pStyle w:val="1000"/>
        <w:jc w:val="both"/>
        <w:pageBreakBefore w:val="0"/>
        <w:spacing w:line="360" w:lineRule="auto"/>
        <w:rPr>
          <w:rFonts w:ascii="宋体" w:hAnsi="宋体" w:eastAsia="宋体"/>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eastAsia="宋体"/>
          <w:sz w:val="21"/>
          <w:szCs w:val="21"/>
          <w:highlight w:val="none"/>
        </w:rPr>
      </w:r>
      <w:r/>
    </w:p>
    <w:p>
      <w:pPr>
        <w:pStyle w:val="100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3.供应商资格声明书 </w:t>
      </w:r>
      <w:r/>
    </w:p>
    <w:p>
      <w:pPr>
        <w:pageBreakBefore w:val="0"/>
        <w:spacing w:line="360" w:lineRule="auto"/>
        <w:tabs>
          <w:tab w:val="left" w:pos="5580" w:leader="none"/>
        </w:tabs>
        <w:rPr>
          <w:szCs w:val="21"/>
          <w:highlight w:val="none"/>
        </w:rPr>
      </w:pPr>
      <w:r>
        <w:rPr>
          <w:rFonts w:hint="eastAsia"/>
          <w:szCs w:val="21"/>
          <w:highlight w:val="none"/>
        </w:rPr>
        <w:t xml:space="preserve">致：</w:t>
      </w:r>
      <w:r>
        <w:rPr>
          <w:rFonts w:hint="eastAsia"/>
          <w:szCs w:val="21"/>
          <w:highlight w:val="none"/>
          <w:u w:val="single"/>
        </w:rPr>
        <w:t xml:space="preserve">采购人或采购代理机构</w:t>
      </w:r>
      <w:r/>
    </w:p>
    <w:p>
      <w:pPr>
        <w:ind w:firstLine="420"/>
        <w:pageBreakBefore w:val="0"/>
        <w:spacing w:line="360" w:lineRule="auto"/>
        <w:rPr>
          <w:szCs w:val="21"/>
          <w:highlight w:val="none"/>
        </w:rPr>
      </w:pPr>
      <w:r>
        <w:rPr>
          <w:rFonts w:hint="eastAsia"/>
          <w:szCs w:val="21"/>
          <w:highlight w:val="none"/>
        </w:rPr>
        <w:t xml:space="preserve">在参与本次项目响应中，我单位承诺：</w:t>
      </w:r>
      <w:r/>
    </w:p>
    <w:p>
      <w:pPr>
        <w:numPr>
          <w:ilvl w:val="0"/>
          <w:numId w:val="7"/>
        </w:numPr>
        <w:ind w:left="1134"/>
        <w:jc w:val="left"/>
        <w:pageBreakBefore w:val="0"/>
        <w:spacing w:line="360" w:lineRule="auto"/>
        <w:rPr>
          <w:szCs w:val="21"/>
          <w:highlight w:val="none"/>
        </w:rPr>
      </w:pPr>
      <w:r>
        <w:rPr>
          <w:rFonts w:hint="eastAsia"/>
          <w:szCs w:val="21"/>
          <w:highlight w:val="none"/>
        </w:rPr>
        <w:t xml:space="preserve">具有良好的商业信誉和健全的财务会计制度；</w:t>
      </w:r>
      <w:r/>
    </w:p>
    <w:p>
      <w:pPr>
        <w:numPr>
          <w:ilvl w:val="0"/>
          <w:numId w:val="7"/>
        </w:numPr>
        <w:ind w:left="1134"/>
        <w:jc w:val="left"/>
        <w:pageBreakBefore w:val="0"/>
        <w:spacing w:line="360" w:lineRule="auto"/>
        <w:rPr>
          <w:szCs w:val="21"/>
          <w:highlight w:val="none"/>
        </w:rPr>
      </w:pPr>
      <w:r>
        <w:rPr>
          <w:rFonts w:hint="eastAsia"/>
          <w:szCs w:val="21"/>
          <w:highlight w:val="none"/>
        </w:rPr>
        <w:t xml:space="preserve">具有履行合同所必需的设备和专业技术能力；</w:t>
      </w:r>
      <w:r/>
    </w:p>
    <w:p>
      <w:pPr>
        <w:numPr>
          <w:ilvl w:val="0"/>
          <w:numId w:val="7"/>
        </w:numPr>
        <w:ind w:left="1134"/>
        <w:jc w:val="left"/>
        <w:pageBreakBefore w:val="0"/>
        <w:spacing w:line="360" w:lineRule="auto"/>
        <w:rPr>
          <w:szCs w:val="21"/>
          <w:highlight w:val="none"/>
        </w:rPr>
      </w:pPr>
      <w:r>
        <w:rPr>
          <w:rFonts w:hint="eastAsia"/>
          <w:szCs w:val="21"/>
          <w:highlight w:val="none"/>
        </w:rPr>
        <w:t xml:space="preserve">具有依法缴纳税收和社会保障资金的良好记录；</w:t>
      </w:r>
      <w:r/>
    </w:p>
    <w:p>
      <w:pPr>
        <w:numPr>
          <w:ilvl w:val="0"/>
          <w:numId w:val="7"/>
        </w:numPr>
        <w:ind w:left="1134"/>
        <w:jc w:val="left"/>
        <w:pageBreakBefore w:val="0"/>
        <w:spacing w:line="360" w:lineRule="auto"/>
        <w:rPr>
          <w:szCs w:val="21"/>
          <w:highlight w:val="none"/>
        </w:rPr>
      </w:pPr>
      <w:r>
        <w:rPr>
          <w:rFonts w:hint="eastAsia"/>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7"/>
        </w:numPr>
        <w:ind w:left="1134"/>
        <w:jc w:val="left"/>
        <w:pageBreakBefore w:val="0"/>
        <w:spacing w:line="360" w:lineRule="auto"/>
        <w:rPr>
          <w:szCs w:val="21"/>
          <w:highlight w:val="none"/>
        </w:rPr>
      </w:pPr>
      <w:r>
        <w:rPr>
          <w:rFonts w:hint="eastAsia"/>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7"/>
        </w:numPr>
        <w:ind w:left="1134"/>
        <w:jc w:val="left"/>
        <w:pageBreakBefore w:val="0"/>
        <w:spacing w:line="360" w:lineRule="auto"/>
        <w:rPr>
          <w:szCs w:val="21"/>
          <w:highlight w:val="none"/>
        </w:rPr>
      </w:pPr>
      <w:r>
        <w:rPr>
          <w:rFonts w:hint="eastAsia"/>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10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bl>
    <w:p>
      <w:pPr>
        <w:pageBreakBefore w:val="0"/>
        <w:spacing w:line="360" w:lineRule="auto"/>
        <w:rPr>
          <w:szCs w:val="21"/>
          <w:highlight w:val="none"/>
        </w:rPr>
      </w:pPr>
      <w:r>
        <w:rPr>
          <w:szCs w:val="21"/>
          <w:highlight w:val="none"/>
        </w:rPr>
      </w:r>
      <w:r/>
    </w:p>
    <w:p>
      <w:pPr>
        <w:ind w:firstLine="420"/>
        <w:pageBreakBefore w:val="0"/>
        <w:spacing w:line="360" w:lineRule="auto"/>
        <w:rPr>
          <w:szCs w:val="21"/>
          <w:highlight w:val="none"/>
        </w:rPr>
      </w:pPr>
      <w:r>
        <w:rPr>
          <w:rFonts w:hint="eastAsia"/>
          <w:szCs w:val="21"/>
          <w:highlight w:val="none"/>
        </w:rPr>
        <w:t xml:space="preserve">上述声明真实有效，否则我方负全部责任。</w:t>
      </w:r>
      <w:r/>
    </w:p>
    <w:p>
      <w:pPr>
        <w:pageBreakBefore w:val="0"/>
        <w:spacing w:line="360" w:lineRule="auto"/>
        <w:rPr>
          <w:szCs w:val="21"/>
          <w:highlight w:val="none"/>
        </w:rPr>
      </w:pPr>
      <w:r>
        <w:rPr>
          <w:szCs w:val="21"/>
          <w:highlight w:val="none"/>
        </w:rPr>
      </w:r>
      <w:r/>
    </w:p>
    <w:p>
      <w:pPr>
        <w:jc w:val="right"/>
        <w:pageBreakBefore w:val="0"/>
        <w:spacing w:before="25" w:after="25" w:line="360" w:lineRule="auto"/>
        <w:rPr>
          <w:szCs w:val="21"/>
          <w:highlight w:val="none"/>
        </w:rPr>
      </w:pPr>
      <w:r>
        <w:rPr>
          <w:rFonts w:hint="eastAsia"/>
          <w:szCs w:val="21"/>
          <w:highlight w:val="none"/>
        </w:rPr>
        <w:t xml:space="preserve">供应商名称（加盖公章）：</w:t>
      </w:r>
      <w:r>
        <w:rPr>
          <w:rFonts w:hint="eastAsia"/>
          <w:szCs w:val="21"/>
          <w:highlight w:val="none"/>
          <w:u w:val="single"/>
        </w:rPr>
        <w:t xml:space="preserve">            </w:t>
      </w:r>
      <w:r>
        <w:rPr>
          <w:rFonts w:hint="eastAsia"/>
          <w:szCs w:val="21"/>
          <w:highlight w:val="none"/>
        </w:rPr>
        <w:t xml:space="preserve"> </w:t>
      </w:r>
      <w:r/>
    </w:p>
    <w:p>
      <w:pPr>
        <w:ind w:right="360" w:firstLine="480"/>
        <w:jc w:val="right"/>
        <w:pageBreakBefore w:val="0"/>
        <w:spacing w:line="360" w:lineRule="auto"/>
        <w:rPr>
          <w:szCs w:val="21"/>
          <w:highlight w:val="none"/>
        </w:rPr>
      </w:pPr>
      <w:r>
        <w:rPr>
          <w:rFonts w:hint="eastAsia"/>
          <w:szCs w:val="21"/>
          <w:highlight w:val="none"/>
        </w:rPr>
        <w:t xml:space="preserve">日期：</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w:t>
      </w:r>
      <w:r/>
    </w:p>
    <w:p>
      <w:pPr>
        <w:jc w:val="right"/>
        <w:pageBreakBefore w:val="0"/>
        <w:spacing w:before="25" w:after="25" w:line="360" w:lineRule="auto"/>
        <w:rPr>
          <w:szCs w:val="21"/>
          <w:highlight w:val="none"/>
        </w:rPr>
      </w:pPr>
      <w:r>
        <w:rPr>
          <w:szCs w:val="21"/>
          <w:highlight w:val="none"/>
        </w:rPr>
      </w:r>
      <w:r/>
    </w:p>
    <w:p>
      <w:pPr>
        <w:pageBreakBefore w:val="0"/>
        <w:spacing w:line="360" w:lineRule="auto"/>
        <w:rPr>
          <w:szCs w:val="21"/>
          <w:highlight w:val="none"/>
        </w:rPr>
      </w:pPr>
      <w:r>
        <w:rPr>
          <w:szCs w:val="21"/>
          <w:highlight w:val="none"/>
        </w:rPr>
      </w:r>
      <w:r/>
    </w:p>
    <w:p>
      <w:pPr>
        <w:pageBreakBefore w:val="0"/>
        <w:spacing w:line="360" w:lineRule="auto"/>
        <w:rPr>
          <w:szCs w:val="21"/>
          <w:highlight w:val="none"/>
        </w:rPr>
      </w:pPr>
      <w:r>
        <w:rPr>
          <w:rFonts w:hint="eastAsia"/>
          <w:szCs w:val="21"/>
          <w:highlight w:val="none"/>
        </w:rPr>
        <w:t xml:space="preserve">说明：供应商承诺不实的，依据《</w:t>
      </w:r>
      <w:r>
        <w:rPr>
          <w:rFonts w:hint="eastAsia" w:ascii="宋体" w:hAnsi="宋体" w:cs="宋体"/>
          <w:szCs w:val="21"/>
          <w:highlight w:val="none"/>
        </w:rPr>
        <w:t xml:space="preserve">中华人民共和国政府采购法</w:t>
      </w:r>
      <w:r>
        <w:rPr>
          <w:rFonts w:hint="eastAsia"/>
          <w:szCs w:val="21"/>
          <w:highlight w:val="none"/>
        </w:rPr>
        <w:t xml:space="preserve">》第七十七条“提供虚假材料谋取中标、成交的”有关规定予以处理。</w:t>
      </w:r>
      <w:r/>
    </w:p>
    <w:p>
      <w:pPr>
        <w:contextualSpacing/>
        <w:ind w:firstLine="420"/>
        <w:pageBreakBefore w:val="0"/>
        <w:spacing w:line="360" w:lineRule="auto"/>
        <w:rPr>
          <w:rFonts w:ascii="宋体" w:hAnsi="宋体"/>
          <w:bCs/>
          <w:szCs w:val="21"/>
          <w:highlight w:val="none"/>
        </w:rPr>
      </w:pPr>
      <w:r>
        <w:rPr>
          <w:rFonts w:ascii="宋体" w:hAnsi="宋体"/>
          <w:bCs/>
          <w:szCs w:val="21"/>
          <w:highlight w:val="none"/>
        </w:rPr>
      </w:r>
      <w:r/>
    </w:p>
    <w:p>
      <w:pPr>
        <w:jc w:val="center"/>
        <w:pageBreakBefore w:val="0"/>
        <w:spacing w:line="360" w:lineRule="auto"/>
        <w:rPr>
          <w:rFonts w:hint="eastAsia" w:ascii="宋体" w:hAnsi="宋体" w:eastAsia="宋体" w:cs="Times New Roman"/>
          <w:bCs/>
          <w:color w:val="000000"/>
          <w:sz w:val="30"/>
          <w:szCs w:val="30"/>
          <w:highlight w:val="none"/>
          <w:lang w:val="en-US" w:eastAsia="zh-CN"/>
        </w:rPr>
      </w:pPr>
      <w:r>
        <w:rPr>
          <w:rFonts w:hint="eastAsia" w:ascii="宋体" w:hAnsi="宋体" w:eastAsia="宋体" w:cs="Times New Roman"/>
          <w:bCs/>
          <w:color w:val="000000"/>
          <w:sz w:val="30"/>
          <w:szCs w:val="30"/>
          <w:highlight w:val="none"/>
          <w:lang w:val="en-US" w:eastAsia="zh-CN"/>
        </w:rPr>
      </w:r>
      <w:r/>
    </w:p>
    <w:p>
      <w:pPr>
        <w:jc w:val="center"/>
        <w:pageBreakBefore w:val="0"/>
        <w:spacing w:line="360" w:lineRule="auto"/>
        <w:rPr>
          <w:rFonts w:hint="eastAsia" w:ascii="宋体" w:hAnsi="宋体" w:eastAsia="宋体" w:cs="Times New Roman"/>
          <w:b/>
          <w:bCs w:val="0"/>
          <w:color w:val="000000"/>
          <w:sz w:val="21"/>
          <w:szCs w:val="21"/>
          <w:highlight w:val="none"/>
          <w:lang w:val="en-US" w:eastAsia="zh-CN"/>
        </w:rPr>
      </w:pPr>
      <w:r>
        <w:rPr>
          <w:rFonts w:hint="eastAsia" w:ascii="宋体" w:hAnsi="宋体" w:eastAsia="宋体" w:cs="Times New Roman"/>
          <w:b/>
          <w:bCs w:val="0"/>
          <w:color w:val="000000"/>
          <w:sz w:val="21"/>
          <w:szCs w:val="21"/>
          <w:highlight w:val="none"/>
          <w:lang w:val="en-US" w:eastAsia="zh-CN"/>
        </w:rPr>
      </w:r>
      <w:r/>
    </w:p>
    <w:p>
      <w:pPr>
        <w:pageBreakBefore w:val="0"/>
        <w:spacing w:line="360" w:lineRule="auto"/>
        <w:rPr>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highlight w:val="none"/>
        </w:rPr>
      </w:r>
      <w:r/>
    </w:p>
    <w:p>
      <w:pPr>
        <w:pStyle w:val="1041"/>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jc w:val="center"/>
        <w:pageBreakBefore w:val="0"/>
        <w:spacing w:line="360" w:lineRule="auto"/>
        <w:rPr>
          <w:rFonts w:ascii="宋体" w:hAnsi="宋体" w:cs="宋体"/>
          <w:b/>
          <w:bCs/>
          <w:szCs w:val="21"/>
          <w:highlight w:val="none"/>
        </w:rPr>
        <w:outlineLvl w:val="4"/>
      </w:pPr>
      <w:r>
        <w:rPr>
          <w:rFonts w:hint="eastAsia" w:ascii="宋体" w:hAnsi="宋体" w:cs="宋体"/>
          <w:b/>
          <w:bCs/>
          <w:szCs w:val="21"/>
          <w:highlight w:val="none"/>
        </w:rPr>
        <w:t xml:space="preserve">4.诚信承诺书</w:t>
      </w:r>
      <w:r/>
    </w:p>
    <w:p>
      <w:pPr>
        <w:pageBreakBefore w:val="0"/>
        <w:spacing w:line="360" w:lineRule="auto"/>
        <w:rPr>
          <w:rFonts w:ascii="宋体" w:hAnsi="宋体" w:cs="宋体"/>
          <w:bCs/>
          <w:szCs w:val="21"/>
          <w:highlight w:val="none"/>
        </w:rPr>
      </w:pPr>
      <w:r>
        <w:rPr>
          <w:rFonts w:hint="eastAsia" w:ascii="宋体" w:hAnsi="宋体" w:cs="宋体"/>
          <w:szCs w:val="21"/>
          <w:highlight w:val="none"/>
          <w:u w:val="single"/>
        </w:rPr>
        <w:t xml:space="preserve">           （采购人名称）</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我单位在参加贵单位组织的</w:t>
      </w:r>
      <w:r>
        <w:rPr>
          <w:rFonts w:hint="eastAsia" w:ascii="宋体" w:hAnsi="宋体" w:cs="宋体"/>
          <w:szCs w:val="21"/>
          <w:highlight w:val="none"/>
          <w:u w:val="single"/>
        </w:rPr>
        <w:t xml:space="preserve"> </w:t>
      </w:r>
      <w:r>
        <w:rPr>
          <w:rFonts w:hint="eastAsia" w:ascii="新宋体" w:hAnsi="新宋体" w:eastAsia="新宋体"/>
          <w:b/>
          <w:bCs/>
          <w:sz w:val="21"/>
          <w:szCs w:val="21"/>
          <w:highlight w:val="none"/>
          <w:u w:val="single"/>
          <w:lang w:val="en-US" w:eastAsia="zh-CN"/>
        </w:rPr>
        <w:t xml:space="preserve">2026年泰州铁人三项亚洲杯赛赛事服务</w:t>
      </w:r>
      <w:r>
        <w:rPr>
          <w:rFonts w:hint="eastAsia" w:ascii="宋体" w:hAnsi="宋体" w:cs="宋体"/>
          <w:szCs w:val="21"/>
          <w:highlight w:val="none"/>
        </w:rPr>
        <w:t xml:space="preserve">的磋商活动中，郑重承诺如下：</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1.我单位参与本项目投标，提交的磋商响应文件包括资格审查材料均真实可信。证件及有关附件是真实的，绝无提供虚假材料行为。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2.我单位参与本项目投标绝无借资质、挂靠行为。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3.本项目授权代表为本单位正式员工。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4.我单位遵守国家廉政相关规定，无失信、行贿等不良行为。</w:t>
      </w:r>
      <w:r/>
    </w:p>
    <w:p>
      <w:pPr>
        <w:ind w:firstLine="480"/>
        <w:pageBreakBefore w:val="0"/>
        <w:spacing w:line="360" w:lineRule="auto"/>
        <w:rPr>
          <w:rFonts w:ascii="宋体" w:hAnsi="宋体" w:cs="宋体"/>
          <w:szCs w:val="21"/>
          <w:highlight w:val="none"/>
          <w:lang w:val="en-GB"/>
        </w:rPr>
      </w:pPr>
      <w:r>
        <w:rPr>
          <w:rFonts w:hint="eastAsia" w:ascii="宋体" w:hAnsi="宋体" w:cs="宋体"/>
          <w:szCs w:val="21"/>
          <w:highlight w:val="none"/>
        </w:rPr>
        <w:t xml:space="preserve">5.</w:t>
      </w:r>
      <w:r>
        <w:rPr>
          <w:rFonts w:hint="eastAsia" w:ascii="宋体" w:hAnsi="宋体" w:cs="宋体"/>
          <w:szCs w:val="21"/>
          <w:highlight w:val="none"/>
          <w:lang w:val="en-GB"/>
        </w:rPr>
        <w:t xml:space="preserve">我单位</w:t>
      </w:r>
      <w:r>
        <w:rPr>
          <w:rFonts w:hint="eastAsia" w:ascii="宋体" w:hAnsi="宋体" w:cs="宋体"/>
          <w:szCs w:val="21"/>
          <w:highlight w:val="none"/>
        </w:rPr>
        <w:t xml:space="preserve">参与本项目</w:t>
      </w:r>
      <w:r>
        <w:rPr>
          <w:rFonts w:hint="eastAsia" w:ascii="宋体" w:hAnsi="宋体" w:cs="宋体"/>
          <w:szCs w:val="21"/>
          <w:highlight w:val="none"/>
          <w:lang w:val="en-GB"/>
        </w:rPr>
        <w:t xml:space="preserve">投标</w:t>
      </w:r>
      <w:r>
        <w:rPr>
          <w:rFonts w:hint="eastAsia" w:ascii="宋体" w:hAnsi="宋体" w:cs="宋体"/>
          <w:szCs w:val="21"/>
          <w:highlight w:val="none"/>
        </w:rPr>
        <w:t xml:space="preserve">绝无</w:t>
      </w:r>
      <w:r>
        <w:rPr>
          <w:rFonts w:hint="eastAsia" w:ascii="宋体" w:hAnsi="宋体" w:cs="宋体"/>
          <w:szCs w:val="21"/>
          <w:highlight w:val="none"/>
          <w:lang w:val="en-GB"/>
        </w:rPr>
        <w:t xml:space="preserve">串标、围标等行为。</w:t>
      </w:r>
      <w:r/>
    </w:p>
    <w:p>
      <w:pPr>
        <w:ind w:firstLine="480"/>
        <w:pageBreakBefore w:val="0"/>
        <w:spacing w:line="360" w:lineRule="auto"/>
        <w:rPr>
          <w:rFonts w:ascii="宋体" w:hAnsi="宋体" w:cs="宋体"/>
          <w:szCs w:val="21"/>
          <w:highlight w:val="none"/>
          <w:lang w:val="en-GB"/>
        </w:rPr>
      </w:pPr>
      <w:r>
        <w:rPr>
          <w:rFonts w:hint="eastAsia" w:ascii="宋体" w:hAnsi="宋体" w:cs="宋体"/>
          <w:szCs w:val="21"/>
          <w:highlight w:val="none"/>
        </w:rPr>
        <w:t xml:space="preserve">6.</w:t>
      </w:r>
      <w:r>
        <w:rPr>
          <w:rFonts w:hint="eastAsia" w:ascii="宋体" w:hAnsi="宋体" w:cs="宋体"/>
          <w:szCs w:val="21"/>
          <w:highlight w:val="none"/>
          <w:lang w:val="en-GB"/>
        </w:rPr>
        <w:t xml:space="preserve">我单位在参加政府采购活动前三年内，在经营活动中没有重大违法记录。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7.如中标，我单位</w:t>
      </w:r>
      <w:r>
        <w:rPr>
          <w:rFonts w:hint="eastAsia" w:ascii="宋体" w:hAnsi="宋体" w:cs="宋体"/>
          <w:szCs w:val="21"/>
          <w:highlight w:val="none"/>
          <w:lang w:val="en-GB"/>
        </w:rPr>
        <w:t xml:space="preserve">在</w:t>
      </w:r>
      <w:r>
        <w:rPr>
          <w:rFonts w:hint="eastAsia" w:ascii="宋体" w:hAnsi="宋体" w:cs="宋体"/>
          <w:szCs w:val="21"/>
          <w:highlight w:val="none"/>
        </w:rPr>
        <w:t xml:space="preserve">成交结果</w:t>
      </w:r>
      <w:r>
        <w:rPr>
          <w:rFonts w:hint="eastAsia" w:ascii="宋体" w:hAnsi="宋体" w:cs="宋体"/>
          <w:szCs w:val="21"/>
          <w:highlight w:val="none"/>
          <w:lang w:val="en-GB"/>
        </w:rPr>
        <w:t xml:space="preserve">公示结束后</w:t>
      </w:r>
      <w:r>
        <w:rPr>
          <w:rFonts w:hint="eastAsia" w:ascii="宋体" w:hAnsi="宋体" w:cs="宋体"/>
          <w:szCs w:val="21"/>
          <w:highlight w:val="none"/>
        </w:rPr>
        <w:t xml:space="preserve">3天内领取中标通知书。</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8.中标后，我单位将按照谈判文件规定并在成交通知书规定的时限内与采购单位签订合同。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9.如中标，我单位将按照磋商文件规定以及响应文件中承诺的相关事项向采购人提供完整相关证明材料或配合采购人做好相关工作。</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若我单位未能兑现以上承诺，愿意放弃本项目中标资格，愿意被采购人列入政府采购黑名单1</w:t>
      </w:r>
      <w:r>
        <w:rPr>
          <w:rFonts w:hint="eastAsia" w:ascii="宋体" w:hAnsi="宋体" w:cs="宋体"/>
          <w:szCs w:val="21"/>
          <w:highlight w:val="none"/>
          <w:lang w:eastAsia="zh-CN"/>
        </w:rPr>
        <w:t xml:space="preserve">—</w:t>
      </w:r>
      <w:r>
        <w:rPr>
          <w:rFonts w:hint="eastAsia" w:ascii="宋体" w:hAnsi="宋体" w:cs="宋体"/>
          <w:szCs w:val="21"/>
          <w:highlight w:val="none"/>
        </w:rPr>
        <w:t xml:space="preserve">3年，愿意接受采购人和监管部门的其他处罚，并愿意承担因违反上述承诺内容所引发的一切责任与后果。</w:t>
      </w:r>
      <w:r/>
    </w:p>
    <w:p>
      <w:pPr>
        <w:ind w:firstLine="560"/>
        <w:pageBreakBefore w:val="0"/>
        <w:spacing w:line="360" w:lineRule="auto"/>
        <w:rPr>
          <w:rFonts w:ascii="宋体" w:hAnsi="宋体" w:cs="宋体"/>
          <w:bCs/>
          <w:szCs w:val="21"/>
          <w:highlight w:val="none"/>
        </w:rPr>
      </w:pPr>
      <w:r>
        <w:rPr>
          <w:rFonts w:ascii="宋体" w:hAnsi="宋体" w:cs="宋体"/>
          <w:bCs/>
          <w:szCs w:val="21"/>
          <w:highlight w:val="none"/>
        </w:rPr>
      </w:r>
      <w:r/>
    </w:p>
    <w:p>
      <w:pPr>
        <w:ind w:firstLine="3624"/>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供应商（盖公章）：</w:t>
      </w:r>
      <w:r>
        <w:rPr>
          <w:rFonts w:hint="eastAsia" w:ascii="宋体" w:hAnsi="宋体" w:cs="宋体"/>
          <w:bCs/>
          <w:szCs w:val="21"/>
          <w:highlight w:val="none"/>
          <w:u w:val="single"/>
        </w:rPr>
        <w:t xml:space="preserve">                              </w:t>
      </w:r>
      <w:r/>
    </w:p>
    <w:p>
      <w:pPr>
        <w:ind w:firstLine="480"/>
        <w:pageBreakBefore w:val="0"/>
        <w:spacing w:line="360" w:lineRule="auto"/>
        <w:rPr>
          <w:rFonts w:ascii="宋体" w:hAnsi="宋体" w:cs="宋体"/>
          <w:bCs/>
          <w:szCs w:val="21"/>
          <w:highlight w:val="none"/>
        </w:rPr>
      </w:pPr>
      <w:r>
        <w:rPr>
          <w:rFonts w:ascii="宋体" w:hAnsi="宋体" w:cs="宋体"/>
          <w:bCs/>
          <w:szCs w:val="21"/>
          <w:highlight w:val="none"/>
        </w:rPr>
      </w:r>
      <w:r/>
    </w:p>
    <w:p>
      <w:pPr>
        <w:ind w:firstLine="3624"/>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法定代表人（签字或盖章）：</w:t>
      </w:r>
      <w:r>
        <w:rPr>
          <w:rFonts w:hint="eastAsia" w:ascii="宋体" w:hAnsi="宋体" w:cs="宋体"/>
          <w:bCs/>
          <w:szCs w:val="21"/>
          <w:highlight w:val="none"/>
          <w:u w:val="single"/>
        </w:rPr>
        <w:t xml:space="preserve">                      </w:t>
      </w:r>
      <w:r/>
    </w:p>
    <w:p>
      <w:pPr>
        <w:ind w:firstLine="480"/>
        <w:jc w:val="right"/>
        <w:pageBreakBefore w:val="0"/>
        <w:spacing w:line="360" w:lineRule="auto"/>
        <w:rPr>
          <w:rFonts w:ascii="宋体" w:hAnsi="宋体" w:cs="宋体"/>
          <w:szCs w:val="21"/>
          <w:highlight w:val="none"/>
        </w:rPr>
      </w:pPr>
      <w:r>
        <w:rPr>
          <w:rFonts w:ascii="宋体" w:hAnsi="宋体" w:cs="宋体"/>
          <w:szCs w:val="21"/>
          <w:highlight w:val="none"/>
        </w:rPr>
      </w:r>
      <w:r/>
    </w:p>
    <w:p>
      <w:pPr>
        <w:ind w:left="2833" w:right="560" w:firstLine="2777"/>
        <w:pageBreakBefore w:val="0"/>
        <w:spacing w:line="360" w:lineRule="auto"/>
        <w:rPr>
          <w:rFonts w:ascii="宋体" w:hAnsi="宋体" w:cs="宋体"/>
          <w:szCs w:val="21"/>
          <w:highlight w:val="none"/>
        </w:rPr>
      </w:pPr>
      <w:r>
        <w:rPr>
          <w:rFonts w:hint="eastAsia" w:ascii="宋体" w:hAnsi="宋体" w:cs="宋体"/>
          <w:szCs w:val="21"/>
          <w:highlight w:val="none"/>
        </w:rPr>
        <w:t xml:space="preserve">年     月     日</w:t>
      </w:r>
      <w:r/>
    </w:p>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br w:type="page" w:clear="all"/>
      </w:r>
      <w:r/>
    </w:p>
    <w:p>
      <w:pPr>
        <w:jc w:val="center"/>
        <w:pageBreakBefore w:val="0"/>
        <w:spacing w:line="360" w:lineRule="auto"/>
        <w:rPr>
          <w:rFonts w:ascii="宋体" w:hAnsi="宋体" w:cs="宋体"/>
          <w:b/>
          <w:szCs w:val="21"/>
          <w:highlight w:val="none"/>
        </w:rPr>
      </w:pPr>
      <w:r>
        <w:rPr>
          <w:rFonts w:ascii="宋体" w:hAnsi="宋体" w:cs="宋体"/>
          <w:b/>
          <w:szCs w:val="21"/>
          <w:highlight w:val="none"/>
        </w:rPr>
      </w:r>
      <w:r/>
    </w:p>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5.中小企业声明函（工程、服务）</w:t>
      </w:r>
      <w:r/>
    </w:p>
    <w:p>
      <w:pPr>
        <w:ind w:firstLine="560"/>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本公司郑重声明，根据《政府采购促进中小企业发展管理办法》（财库﹝2020﹞46 号）的规定，本公司参加</w:t>
      </w:r>
      <w:r>
        <w:rPr>
          <w:rFonts w:hint="eastAsia" w:ascii="宋体" w:hAnsi="宋体" w:cs="宋体"/>
          <w:szCs w:val="21"/>
          <w:highlight w:val="none"/>
          <w:u w:val="single"/>
          <w:lang w:bidi="zh-CN"/>
        </w:rPr>
        <w:t xml:space="preserve">（单位名称）</w:t>
      </w:r>
      <w:r>
        <w:rPr>
          <w:rFonts w:hint="eastAsia" w:ascii="宋体" w:hAnsi="宋体" w:cs="宋体"/>
          <w:szCs w:val="21"/>
          <w:highlight w:val="none"/>
          <w:lang w:bidi="zh-CN"/>
        </w:rPr>
        <w:t xml:space="preserve">的</w:t>
      </w:r>
      <w:r>
        <w:rPr>
          <w:rFonts w:hint="eastAsia" w:ascii="宋体" w:hAnsi="宋体" w:cs="宋体"/>
          <w:szCs w:val="21"/>
          <w:highlight w:val="none"/>
          <w:u w:val="single"/>
          <w:lang w:bidi="zh-CN"/>
        </w:rPr>
        <w:t xml:space="preserve">（项目名称）</w:t>
      </w:r>
      <w:r>
        <w:rPr>
          <w:rFonts w:hint="eastAsia" w:ascii="宋体" w:hAnsi="宋体" w:cs="宋体"/>
          <w:szCs w:val="21"/>
          <w:highlight w:val="none"/>
          <w:lang w:bidi="zh-CN"/>
        </w:rPr>
        <w:t xml:space="preserve">采购活动，工程的施工单位全部为符合政策要求的中小企业（或者：服务全部由符合政策要求的中小企业承接）。企业的具体情况如下：</w:t>
      </w:r>
      <w:r/>
    </w:p>
    <w:p>
      <w:pPr>
        <w:ind w:firstLine="420"/>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1.</w:t>
      </w:r>
      <w:r>
        <w:rPr>
          <w:rFonts w:hint="eastAsia" w:ascii="宋体" w:hAnsi="宋体" w:cs="宋体"/>
          <w:szCs w:val="21"/>
          <w:highlight w:val="none"/>
          <w:u w:val="single"/>
          <w:lang w:bidi="zh-CN"/>
        </w:rPr>
        <w:t xml:space="preserve">（标的名称）</w:t>
      </w:r>
      <w:r>
        <w:rPr>
          <w:rFonts w:hint="eastAsia" w:ascii="宋体" w:hAnsi="宋体" w:cs="宋体"/>
          <w:szCs w:val="21"/>
          <w:highlight w:val="none"/>
          <w:lang w:bidi="zh-CN"/>
        </w:rPr>
        <w:t xml:space="preserve">，属于</w:t>
      </w:r>
      <w:r>
        <w:rPr>
          <w:rFonts w:hint="eastAsia" w:ascii="宋体" w:hAnsi="宋体" w:eastAsia="宋体" w:cs="宋体"/>
          <w:sz w:val="21"/>
          <w:szCs w:val="21"/>
          <w:u w:val="single"/>
        </w:rPr>
        <w:t xml:space="preserve">租赁和商务服务业</w:t>
      </w:r>
      <w:r>
        <w:rPr>
          <w:rFonts w:hint="eastAsia" w:ascii="宋体" w:hAnsi="宋体" w:cs="宋体"/>
          <w:szCs w:val="21"/>
          <w:highlight w:val="none"/>
          <w:lang w:bidi="zh-CN"/>
        </w:rPr>
        <w:t xml:space="preserve">；承建（承接）企业为</w:t>
      </w:r>
      <w:r>
        <w:rPr>
          <w:rFonts w:hint="eastAsia" w:ascii="宋体" w:hAnsi="宋体" w:cs="宋体"/>
          <w:szCs w:val="21"/>
          <w:highlight w:val="none"/>
          <w:u w:val="single"/>
          <w:lang w:bidi="zh-CN"/>
        </w:rPr>
        <w:t xml:space="preserve">（企业名称）</w:t>
      </w:r>
      <w:r>
        <w:rPr>
          <w:rFonts w:hint="eastAsia" w:ascii="宋体" w:hAnsi="宋体" w:cs="宋体"/>
          <w:szCs w:val="21"/>
          <w:highlight w:val="none"/>
          <w:lang w:bidi="zh-CN"/>
        </w:rPr>
        <w:t xml:space="preserve">，从业人员</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人，营业收入为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万元，资产总额为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万元，属于</w:t>
      </w:r>
      <w:r>
        <w:rPr>
          <w:rFonts w:hint="eastAsia" w:ascii="宋体" w:hAnsi="宋体" w:cs="宋体"/>
          <w:szCs w:val="21"/>
          <w:highlight w:val="none"/>
          <w:u w:val="single"/>
          <w:lang w:bidi="zh-CN"/>
        </w:rPr>
        <w:t xml:space="preserve">（中型企业、小型企业、微型企业）</w:t>
      </w:r>
      <w:r>
        <w:rPr>
          <w:rFonts w:hint="eastAsia" w:ascii="宋体" w:hAnsi="宋体" w:cs="宋体"/>
          <w:szCs w:val="21"/>
          <w:highlight w:val="none"/>
          <w:lang w:bidi="zh-CN"/>
        </w:rPr>
        <w:t xml:space="preserve">；</w:t>
      </w:r>
      <w:r/>
    </w:p>
    <w:p>
      <w:pPr>
        <w:ind w:firstLine="480"/>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w:t>
      </w:r>
      <w:r/>
    </w:p>
    <w:p>
      <w:pPr>
        <w:ind w:firstLine="480"/>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以上企业，不属于大企业的分支机构，不存在控股股东为大企业的情形，也不存在与大企业的负责人为同一人的情形。</w:t>
      </w:r>
      <w:r/>
    </w:p>
    <w:p>
      <w:pPr>
        <w:ind w:firstLine="480"/>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本企业对上述声明内容的真实性负责。如有虚假，将依法承担相应责任。</w:t>
      </w:r>
      <w:r/>
    </w:p>
    <w:p>
      <w:pPr>
        <w:jc w:val="left"/>
        <w:pageBreakBefore w:val="0"/>
        <w:spacing w:line="360" w:lineRule="auto"/>
        <w:rPr>
          <w:rFonts w:ascii="宋体" w:hAnsi="宋体" w:cs="宋体"/>
          <w:szCs w:val="21"/>
          <w:highlight w:val="none"/>
          <w:lang w:bidi="zh-CN"/>
        </w:rPr>
      </w:pPr>
      <w:r>
        <w:rPr>
          <w:rFonts w:ascii="宋体" w:hAnsi="宋体" w:cs="宋体"/>
          <w:szCs w:val="21"/>
          <w:highlight w:val="none"/>
          <w:lang w:bidi="zh-CN"/>
        </w:rPr>
      </w:r>
      <w:r/>
    </w:p>
    <w:p>
      <w:pPr>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企业名称（盖章）：</w:t>
      </w:r>
      <w:r/>
    </w:p>
    <w:p>
      <w:pPr>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日期：</w:t>
      </w:r>
      <w:r/>
    </w:p>
    <w:p>
      <w:pPr>
        <w:ind w:firstLine="577"/>
        <w:pageBreakBefore w:val="0"/>
        <w:spacing w:line="360" w:lineRule="auto"/>
        <w:rPr>
          <w:rFonts w:ascii="宋体" w:hAnsi="宋体" w:cs="宋体"/>
          <w:szCs w:val="21"/>
          <w:highlight w:val="none"/>
        </w:rPr>
      </w:pPr>
      <w:r>
        <w:rPr>
          <w:rFonts w:ascii="宋体" w:hAnsi="宋体" w:cs="宋体"/>
          <w:szCs w:val="21"/>
          <w:highlight w:val="none"/>
        </w:rPr>
      </w:r>
      <w:r/>
    </w:p>
    <w:p>
      <w:pPr>
        <w:ind w:firstLine="577"/>
        <w:pageBreakBefore w:val="0"/>
        <w:spacing w:line="360" w:lineRule="auto"/>
        <w:rPr>
          <w:rFonts w:ascii="宋体" w:hAnsi="宋体" w:cs="宋体"/>
          <w:szCs w:val="21"/>
          <w:highlight w:val="none"/>
        </w:rPr>
      </w:pPr>
      <w:r>
        <w:rPr>
          <w:rFonts w:ascii="宋体" w:hAnsi="宋体" w:cs="宋体"/>
          <w:szCs w:val="21"/>
          <w:highlight w:val="none"/>
        </w:rPr>
      </w:r>
      <w:r/>
    </w:p>
    <w:p>
      <w:pPr>
        <w:ind w:firstLine="494"/>
        <w:pageBreakBefore w:val="0"/>
        <w:spacing w:line="360" w:lineRule="auto"/>
        <w:rPr>
          <w:rFonts w:ascii="宋体" w:hAnsi="宋体" w:cs="宋体"/>
          <w:szCs w:val="21"/>
          <w:highlight w:val="none"/>
        </w:rPr>
      </w:pPr>
      <w:r>
        <w:rPr>
          <w:rFonts w:hint="eastAsia" w:ascii="宋体" w:hAnsi="宋体" w:cs="宋体"/>
          <w:szCs w:val="21"/>
          <w:highlight w:val="none"/>
        </w:rPr>
        <w:t xml:space="preserve">注：</w:t>
      </w:r>
      <w:r/>
    </w:p>
    <w:p>
      <w:pPr>
        <w:ind w:firstLine="494"/>
        <w:pageBreakBefore w:val="0"/>
        <w:spacing w:line="360" w:lineRule="auto"/>
        <w:rPr>
          <w:rFonts w:ascii="宋体" w:hAnsi="宋体" w:cs="宋体"/>
          <w:szCs w:val="21"/>
          <w:highlight w:val="none"/>
        </w:rPr>
      </w:pPr>
      <w:r>
        <w:rPr>
          <w:rFonts w:hint="eastAsia" w:ascii="宋体" w:hAnsi="宋体" w:cs="宋体"/>
          <w:szCs w:val="21"/>
          <w:highlight w:val="none"/>
        </w:rPr>
        <w:t xml:space="preserve">（1）中小企业划分标准以“工信部联企业〔2011〕300号通知中的《中小企业划型标准规定》为准。</w:t>
      </w:r>
      <w:r/>
    </w:p>
    <w:p>
      <w:pPr>
        <w:ind w:firstLine="494"/>
        <w:pageBreakBefore w:val="0"/>
        <w:spacing w:line="360" w:lineRule="auto"/>
        <w:rPr>
          <w:rFonts w:ascii="宋体" w:hAnsi="宋体" w:cs="宋体"/>
          <w:szCs w:val="21"/>
          <w:highlight w:val="none"/>
        </w:rPr>
      </w:pPr>
      <w:r>
        <w:rPr>
          <w:rFonts w:hint="eastAsia" w:ascii="宋体" w:hAnsi="宋体" w:cs="宋体"/>
          <w:szCs w:val="21"/>
          <w:highlight w:val="none"/>
        </w:rPr>
        <w:t xml:space="preserve">（2）从业人员、营业收入、资产总额填报上一年度数据，无上一年度数据的新成立企业可不填报。</w:t>
      </w:r>
      <w:r/>
    </w:p>
    <w:p>
      <w:pPr>
        <w:ind w:right="561"/>
        <w:pageBreakBefore w:val="0"/>
        <w:spacing w:line="360" w:lineRule="auto"/>
        <w:rPr>
          <w:rFonts w:ascii="宋体" w:hAnsi="宋体" w:cs="宋体"/>
          <w:szCs w:val="21"/>
          <w:highlight w:val="none"/>
        </w:rPr>
      </w:pPr>
      <w:r>
        <w:rPr>
          <w:rFonts w:ascii="宋体" w:hAnsi="宋体" w:cs="宋体"/>
          <w:szCs w:val="21"/>
          <w:highlight w:val="none"/>
        </w:rPr>
      </w:r>
      <w:r/>
    </w:p>
    <w:p>
      <w:pPr>
        <w:jc w:val="center"/>
        <w:pageBreakBefore w:val="0"/>
        <w:spacing w:line="360" w:lineRule="auto"/>
        <w:rPr>
          <w:rFonts w:ascii="宋体" w:hAnsi="宋体" w:cs="宋体"/>
          <w:b/>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残疾人福利性单位声明函</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圆整（￥：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480"/>
        <w:pageBreakBefore w:val="0"/>
        <w:spacing w:line="360" w:lineRule="auto"/>
        <w:rPr>
          <w:rFonts w:ascii="宋体" w:hAnsi="宋体" w:cs="宋体"/>
          <w:spacing w:val="6"/>
          <w:szCs w:val="21"/>
          <w:highlight w:val="none"/>
        </w:rPr>
      </w:pPr>
      <w:r>
        <w:rPr>
          <w:rFonts w:hint="eastAsia" w:ascii="宋体" w:hAnsi="宋体" w:cs="宋体"/>
          <w:szCs w:val="21"/>
          <w:highlight w:val="none"/>
        </w:rPr>
        <w:t xml:space="preserve">（备注：成交供应商为残疾人福利单位的，此声明函将随成交结果同时公告，接受社会监督）</w:t>
      </w:r>
      <w:r/>
    </w:p>
    <w:p>
      <w:pPr>
        <w:ind w:firstLine="624"/>
        <w:jc w:val="center"/>
        <w:pageBreakBefore w:val="0"/>
        <w:spacing w:line="360" w:lineRule="auto"/>
        <w:tabs>
          <w:tab w:val="left" w:pos="4860" w:leader="none"/>
        </w:tabs>
        <w:rPr>
          <w:rFonts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r/>
    </w:p>
    <w:p>
      <w:pPr>
        <w:ind w:firstLine="480"/>
        <w:jc w:val="center"/>
        <w:pageBreakBefore w:val="0"/>
        <w:spacing w:line="360" w:lineRule="auto"/>
        <w:tabs>
          <w:tab w:val="left" w:pos="4860" w:leader="none"/>
        </w:tabs>
        <w:rPr>
          <w:rFonts w:ascii="宋体" w:hAnsi="宋体" w:cs="宋体"/>
          <w:szCs w:val="21"/>
          <w:highlight w:val="none"/>
        </w:rPr>
      </w:pPr>
      <w:r>
        <w:rPr>
          <w:rFonts w:hint="eastAsia" w:ascii="宋体" w:hAnsi="宋体" w:cs="宋体"/>
          <w:szCs w:val="21"/>
          <w:highlight w:val="none"/>
        </w:rPr>
        <w:t xml:space="preserve">                              日  期：</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享受政府采购支持政策的残疾人福利性单位应当同时满足以下条件：</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（一）安置的残疾人占本单位在职职工人数的比例不低于25%（含25%），并且安置的残疾人人数不少于10人（含10人）；</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（二）依法与安置的每位残疾人签订了一年以上（含一年）的劳动合同或服务协议；</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（三）为安置的每位残疾人按月足额缴纳了基本养老保险、基本医疗保险、失业保险、工伤保险和生育保险等社会保险费；</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（四）通过银行等金融机构向安置的每位残疾人，按月支付了不低于单位所在区县适用的经省级人民政府批准的月最低工资标准的工资；</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pageBreakBefore w:val="0"/>
        <w:spacing w:line="360" w:lineRule="auto"/>
        <w:rPr>
          <w:rFonts w:ascii="宋体" w:hAnsi="宋体" w:cs="宋体"/>
          <w:b/>
          <w:bCs/>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lang w:val="en-US" w:eastAsia="zh-CN"/>
        </w:rPr>
        <w:t xml:space="preserve">7.</w:t>
      </w:r>
      <w:r>
        <w:rPr>
          <w:rFonts w:hint="eastAsia" w:ascii="宋体" w:hAnsi="宋体" w:cs="宋体"/>
          <w:b/>
          <w:bCs/>
          <w:szCs w:val="21"/>
          <w:highlight w:val="none"/>
        </w:rPr>
        <w:t xml:space="preserve">监狱企业证明函</w:t>
      </w:r>
      <w:r/>
    </w:p>
    <w:p>
      <w:pPr>
        <w:ind w:firstLine="646"/>
        <w:jc w:val="left"/>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根据《财政部 司法部关于政府采购支持监狱企业发展有关问题的通知》（财库</w:t>
      </w:r>
      <w:r>
        <w:rPr>
          <w:rFonts w:hint="eastAsia" w:ascii="宋体" w:hAnsi="宋体" w:cs="宋体"/>
          <w:szCs w:val="21"/>
          <w:highlight w:val="none"/>
          <w:lang w:eastAsia="zh-CN" w:bidi="ar"/>
        </w:rPr>
        <w:t xml:space="preserve">〔2014〕68号</w:t>
      </w:r>
      <w:r>
        <w:rPr>
          <w:rFonts w:hint="eastAsia" w:ascii="宋体" w:hAnsi="宋体" w:cs="宋体"/>
          <w:szCs w:val="21"/>
          <w:highlight w:val="none"/>
          <w:lang w:bidi="ar"/>
        </w:rPr>
        <w:t xml:space="preserve">）的规定，          （填写供应商法定全称）为监狱企业。</w:t>
      </w:r>
      <w:r/>
    </w:p>
    <w:p>
      <w:pPr>
        <w:ind w:firstLine="646"/>
        <w:jc w:val="left"/>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特此声明。</w:t>
      </w:r>
      <w:r/>
    </w:p>
    <w:p>
      <w:pPr>
        <w:ind w:firstLine="1440"/>
        <w:jc w:val="left"/>
        <w:pageBreakBefore w:val="0"/>
        <w:spacing w:line="360" w:lineRule="auto"/>
        <w:rPr>
          <w:rFonts w:ascii="宋体" w:hAnsi="宋体" w:cs="宋体"/>
          <w:szCs w:val="21"/>
          <w:highlight w:val="none"/>
        </w:rPr>
      </w:pPr>
      <w:r>
        <w:rPr>
          <w:rFonts w:ascii="宋体" w:hAnsi="宋体" w:cs="宋体"/>
          <w:szCs w:val="21"/>
          <w:highlight w:val="none"/>
        </w:rPr>
      </w:r>
      <w:r/>
    </w:p>
    <w:p>
      <w:pPr>
        <w:ind w:firstLine="1440"/>
        <w:jc w:val="left"/>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省级以上监狱管理局、戒毒管理局（含新疆生产建设兵团）（盖章）：</w:t>
      </w:r>
      <w:r/>
    </w:p>
    <w:p>
      <w:pPr>
        <w:jc w:val="left"/>
        <w:pageBreakBefore w:val="0"/>
        <w:spacing w:line="360" w:lineRule="auto"/>
        <w:rPr>
          <w:rFonts w:ascii="宋体" w:hAnsi="宋体" w:cs="宋体"/>
          <w:b/>
          <w:bCs/>
          <w:szCs w:val="21"/>
          <w:highlight w:val="none"/>
        </w:rPr>
      </w:pPr>
      <w:r>
        <w:rPr>
          <w:rFonts w:hint="eastAsia" w:ascii="宋体" w:hAnsi="宋体" w:cs="宋体"/>
          <w:szCs w:val="21"/>
          <w:highlight w:val="none"/>
          <w:lang w:bidi="ar"/>
        </w:rPr>
        <w:t xml:space="preserve">                                    日  期：</w:t>
      </w:r>
      <w:r/>
    </w:p>
    <w:p>
      <w:pPr>
        <w:pageBreakBefore w:val="0"/>
        <w:spacing w:line="360" w:lineRule="auto"/>
        <w:rPr>
          <w:rFonts w:ascii="宋体" w:hAnsi="宋体" w:cs="宋体"/>
          <w:szCs w:val="21"/>
          <w:highlight w:val="none"/>
          <w:lang w:bidi="zh-CN"/>
        </w:rPr>
      </w:pPr>
      <w:r>
        <w:rPr>
          <w:rFonts w:ascii="宋体" w:hAnsi="宋体" w:cs="宋体"/>
          <w:szCs w:val="21"/>
          <w:highlight w:val="none"/>
          <w:lang w:bidi="zh-CN"/>
        </w:rPr>
      </w:r>
      <w:r/>
    </w:p>
    <w:p>
      <w:pPr>
        <w:pageBreakBefore w:val="0"/>
        <w:spacing w:line="360" w:lineRule="auto"/>
        <w:rPr>
          <w:rFonts w:ascii="宋体" w:hAnsi="宋体" w:cs="宋体"/>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bCs/>
          <w:szCs w:val="21"/>
          <w:highlight w:val="none"/>
        </w:rPr>
        <w:br w:type="page" w:clear="all"/>
      </w:r>
      <w:r/>
    </w:p>
    <w:p>
      <w:pPr>
        <w:pStyle w:val="1000"/>
        <w:ind w:firstLine="422"/>
        <w:pageBreakBefore w:val="0"/>
        <w:spacing w:before="0" w:after="0"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8</w:t>
      </w:r>
      <w:r>
        <w:rPr>
          <w:rFonts w:hint="eastAsia" w:ascii="宋体" w:hAnsi="宋体" w:eastAsia="宋体"/>
          <w:sz w:val="21"/>
          <w:szCs w:val="21"/>
          <w:highlight w:val="none"/>
        </w:rPr>
        <w:t xml:space="preserve">.磋商响应函</w:t>
      </w:r>
      <w:r/>
    </w:p>
    <w:p>
      <w:pPr>
        <w:pStyle w:val="1198"/>
        <w:ind w:firstLine="420"/>
        <w:pageBreakBefore w:val="0"/>
        <w:spacing w:line="360" w:lineRule="auto"/>
        <w:rPr>
          <w:rFonts w:ascii="宋体" w:hAnsi="宋体"/>
          <w:b/>
          <w:bCs/>
          <w:sz w:val="21"/>
          <w:szCs w:val="21"/>
          <w:highlight w:val="none"/>
        </w:rPr>
      </w:pPr>
      <w:r>
        <w:rPr>
          <w:rFonts w:hint="eastAsia" w:ascii="宋体" w:hAnsi="宋体"/>
          <w:sz w:val="21"/>
          <w:szCs w:val="21"/>
          <w:highlight w:val="none"/>
        </w:rPr>
        <w:t xml:space="preserve">致：</w:t>
      </w:r>
      <w:r>
        <w:rPr>
          <w:rFonts w:hint="eastAsia" w:ascii="宋体" w:hAnsi="宋体"/>
          <w:b/>
          <w:bCs/>
          <w:sz w:val="21"/>
          <w:szCs w:val="21"/>
          <w:highlight w:val="none"/>
          <w:u w:val="single"/>
        </w:rPr>
        <w:t xml:space="preserve">      （采购人名称）   </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rPr>
        <w:t xml:space="preserve">         </w:t>
      </w:r>
      <w:r>
        <w:rPr>
          <w:rFonts w:hint="eastAsia" w:ascii="宋体" w:hAnsi="宋体"/>
          <w:sz w:val="21"/>
          <w:szCs w:val="21"/>
          <w:highlight w:val="none"/>
        </w:rPr>
        <w:t xml:space="preserve">号磋商文件，正式授权下述签字人______（姓名和职务）代表我方（供应商的名称），全权处理</w:t>
      </w:r>
      <w:r>
        <w:rPr>
          <w:rFonts w:hint="eastAsia" w:ascii="宋体" w:hAnsi="宋体"/>
          <w:sz w:val="21"/>
          <w:szCs w:val="21"/>
          <w:highlight w:val="none"/>
          <w:lang w:val="en-US" w:eastAsia="zh-CN"/>
        </w:rPr>
        <w:t xml:space="preserve">      </w:t>
      </w:r>
      <w:r>
        <w:rPr>
          <w:rFonts w:hint="eastAsia" w:ascii="宋体" w:hAnsi="宋体"/>
          <w:sz w:val="21"/>
          <w:szCs w:val="21"/>
          <w:highlight w:val="none"/>
          <w:u w:val="single"/>
          <w:lang w:eastAsia="zh-CN"/>
        </w:rPr>
        <w:t xml:space="preserve">项目</w:t>
      </w:r>
      <w:r>
        <w:rPr>
          <w:rFonts w:hint="eastAsia" w:ascii="宋体" w:hAnsi="宋体"/>
          <w:sz w:val="21"/>
          <w:szCs w:val="21"/>
          <w:highlight w:val="none"/>
        </w:rPr>
        <w:t xml:space="preserve">磋商采购的有关事宜。</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1.按磋商文件规定的各项要求，向采购人提供所需服务。</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4.如果在响应文件接收截止时间后规定的磋商有效期内撤回响应文件或成交后拒绝签订合同，我们自愿接受政府采购监管机构的处理。</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5.同意向贵方提供贵方可能另外要求的与磋商采购有关的任何证据或资料，并保证我方已提供和将要提供的文件是真实的、准确的。</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6.一旦我方成交，我方将根据磋商文件的规定，严格履行合同的责任和义务，并保证在磋商文件规定的时间完成项目，交付采购人验收、使用。</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7.遵守磋商文件中要求的收费项目和标准。</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8.与本磋商采购有关的正式通讯地址为：</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地 址：                         邮 编：</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电 话：                         传 真：</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供应商开户行：                  账 户： </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法定代表人或授权代表姓名（签字）：     联系电话：</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供应商名称（公章）：            </w:t>
      </w:r>
      <w:r/>
    </w:p>
    <w:p>
      <w:pPr>
        <w:pStyle w:val="1207"/>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日 期：________年____月____日</w:t>
      </w:r>
      <w:r/>
    </w:p>
    <w:p>
      <w:pPr>
        <w:ind w:firstLine="420"/>
        <w:pageBreakBefore w:val="0"/>
        <w:spacing w:line="360" w:lineRule="auto"/>
        <w:rPr>
          <w:rFonts w:ascii="宋体" w:hAnsi="宋体"/>
          <w:szCs w:val="21"/>
          <w:highlight w:val="none"/>
        </w:rPr>
      </w:pPr>
      <w:r>
        <w:rPr>
          <w:rFonts w:ascii="宋体" w:hAnsi="宋体"/>
          <w:szCs w:val="21"/>
          <w:highlight w:val="none"/>
        </w:rPr>
      </w:r>
      <w:r/>
    </w:p>
    <w:p>
      <w:pPr>
        <w:ind w:firstLine="420"/>
        <w:jc w:val="left"/>
        <w:pageBreakBefore w:val="0"/>
        <w:spacing w:line="360" w:lineRule="auto"/>
        <w:rPr>
          <w:rFonts w:ascii="宋体" w:hAnsi="宋体"/>
          <w:szCs w:val="21"/>
          <w:highlight w:val="none"/>
        </w:rPr>
      </w:pPr>
      <w:r>
        <w:rPr>
          <w:rFonts w:ascii="宋体" w:hAnsi="宋体"/>
          <w:szCs w:val="21"/>
          <w:highlight w:val="none"/>
        </w:rPr>
      </w:r>
      <w:r/>
    </w:p>
    <w:p>
      <w:pPr>
        <w:ind w:firstLine="420"/>
        <w:jc w:val="left"/>
        <w:pageBreakBefore w:val="0"/>
        <w:spacing w:line="360" w:lineRule="auto"/>
        <w:rPr>
          <w:rFonts w:ascii="宋体" w:hAnsi="宋体"/>
          <w:szCs w:val="21"/>
          <w:highlight w:val="none"/>
        </w:rPr>
      </w:pPr>
      <w:r>
        <w:rPr>
          <w:rFonts w:ascii="宋体" w:hAnsi="宋体"/>
          <w:szCs w:val="21"/>
          <w:highlight w:val="none"/>
        </w:rPr>
        <w:br w:type="page" w:clear="all"/>
      </w:r>
      <w:r/>
    </w:p>
    <w:p>
      <w:pPr>
        <w:jc w:val="center"/>
        <w:pageBreakBefore w:val="0"/>
        <w:spacing w:line="360" w:lineRule="auto"/>
        <w:rPr>
          <w:rFonts w:ascii="宋体" w:hAnsi="宋体" w:cs="宋体"/>
          <w:b/>
          <w:szCs w:val="21"/>
          <w:highlight w:val="none"/>
        </w:rPr>
      </w:pPr>
      <w:r>
        <w:rPr>
          <w:rFonts w:hint="eastAsia" w:ascii="宋体" w:hAnsi="宋体" w:cs="宋体"/>
          <w:b/>
          <w:szCs w:val="21"/>
          <w:highlight w:val="none"/>
          <w:lang w:val="en-US" w:eastAsia="zh-CN"/>
        </w:rPr>
        <w:t xml:space="preserve">9.</w:t>
      </w:r>
      <w:r>
        <w:rPr>
          <w:rFonts w:hint="eastAsia" w:ascii="宋体" w:hAnsi="宋体" w:cs="宋体"/>
          <w:b/>
          <w:szCs w:val="21"/>
          <w:highlight w:val="none"/>
        </w:rPr>
        <w:t xml:space="preserve">技术条款响应及偏离表</w:t>
      </w:r>
      <w:r/>
    </w:p>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（由响应人据实提交，表格不够自行添加）</w:t>
      </w:r>
      <w:r/>
    </w:p>
    <w:tbl>
      <w:tblPr>
        <w:tblStyle w:val="1009"/>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r>
    </w:tbl>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注：</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响应人提交的响应文件中与磋商文件第四章 项目需求中的技术部分的要求有不同时，应逐条填列在偏离表中，否则将视为响应人接受磋商文件的所有要求。完全响应以空白表格列示。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“偏离说明”一栏选择“正偏离”、“负偏离”进行填写。正偏离的确认和负偏离的是否</w:t>
      </w:r>
      <w:r>
        <w:rPr>
          <w:rFonts w:hint="eastAsia" w:ascii="宋体" w:hAnsi="宋体" w:cs="宋体"/>
          <w:szCs w:val="21"/>
          <w:highlight w:val="none"/>
          <w:lang w:val="en-US" w:eastAsia="zh-CN"/>
        </w:rPr>
        <w:t xml:space="preserve">响</w:t>
      </w:r>
      <w:r>
        <w:rPr>
          <w:rFonts w:hint="eastAsia" w:ascii="宋体" w:hAnsi="宋体" w:cs="宋体"/>
          <w:szCs w:val="21"/>
          <w:highlight w:val="none"/>
        </w:rPr>
        <w:t xml:space="preserve">应磋商文件，经三分之二评委认定。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响应人如果虚假响应，将承担被暂停参加采购人组织政府采购活动的风险。</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供应商若提供其他增值服务，可以在表中自行据实填写。</w:t>
      </w:r>
      <w:r/>
    </w:p>
    <w:p>
      <w:pPr>
        <w:ind w:firstLine="480"/>
        <w:pageBreakBefore w:val="0"/>
        <w:spacing w:line="360" w:lineRule="auto"/>
        <w:rPr>
          <w:rFonts w:ascii="宋体" w:hAnsi="宋体" w:cs="宋体"/>
          <w:szCs w:val="21"/>
          <w:highlight w:val="none"/>
        </w:rPr>
      </w:pPr>
      <w:r>
        <w:rPr>
          <w:rFonts w:ascii="宋体" w:hAnsi="宋体" w:cs="宋体"/>
          <w:szCs w:val="21"/>
          <w:highlight w:val="none"/>
        </w:rPr>
      </w:r>
      <w:r/>
    </w:p>
    <w:p>
      <w:pPr>
        <w:ind w:firstLine="480"/>
        <w:pageBreakBefore w:val="0"/>
        <w:spacing w:line="360" w:lineRule="auto"/>
        <w:rPr>
          <w:rFonts w:ascii="宋体" w:hAnsi="宋体" w:cs="宋体"/>
          <w:szCs w:val="21"/>
          <w:highlight w:val="none"/>
        </w:rPr>
      </w:pPr>
      <w:r>
        <w:rPr>
          <w:rFonts w:ascii="宋体" w:hAnsi="宋体" w:cs="宋体"/>
          <w:szCs w:val="21"/>
          <w:highlight w:val="none"/>
        </w:rPr>
      </w:r>
      <w:r/>
    </w:p>
    <w:p>
      <w:pPr>
        <w:ind w:firstLine="4674"/>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供应商名称（盖章）：</w:t>
      </w:r>
      <w:r/>
    </w:p>
    <w:p>
      <w:pPr>
        <w:ind w:firstLine="4674"/>
        <w:pageBreakBefore w:val="0"/>
        <w:spacing w:line="360" w:lineRule="auto"/>
        <w:rPr>
          <w:rFonts w:ascii="宋体" w:hAnsi="宋体" w:cs="宋体"/>
          <w:szCs w:val="21"/>
          <w:highlight w:val="none"/>
        </w:rPr>
      </w:pPr>
      <w:r>
        <w:rPr>
          <w:rFonts w:hint="eastAsia" w:ascii="宋体" w:hAnsi="宋体" w:cs="宋体"/>
          <w:szCs w:val="21"/>
          <w:highlight w:val="none"/>
        </w:rPr>
        <w:t xml:space="preserve">法人或授权委托人（签字或盖章）：</w:t>
      </w:r>
      <w:r/>
    </w:p>
    <w:p>
      <w:pPr>
        <w:ind w:firstLine="4830"/>
        <w:pageBreakBefore w:val="0"/>
        <w:spacing w:line="360" w:lineRule="auto"/>
        <w:rPr>
          <w:rFonts w:ascii="宋体" w:hAnsi="宋体" w:cs="宋体"/>
          <w:szCs w:val="21"/>
          <w:highlight w:val="none"/>
        </w:rPr>
      </w:pPr>
      <w:r>
        <w:rPr>
          <w:rFonts w:hint="eastAsia" w:ascii="宋体" w:hAnsi="宋体" w:cs="宋体"/>
          <w:szCs w:val="21"/>
          <w:highlight w:val="none"/>
        </w:rPr>
        <w:t xml:space="preserve">日期：</w:t>
      </w:r>
      <w:r/>
    </w:p>
    <w:p>
      <w:pPr>
        <w:contextualSpacing/>
        <w:ind w:firstLine="420"/>
        <w:pageBreakBefore w:val="0"/>
        <w:spacing w:line="360" w:lineRule="auto"/>
        <w:rPr>
          <w:rFonts w:ascii="宋体" w:hAnsi="宋体" w:cs="宋体"/>
          <w:bCs/>
          <w:szCs w:val="21"/>
          <w:highlight w:val="none"/>
        </w:rPr>
      </w:pPr>
      <w:r>
        <w:rPr>
          <w:rFonts w:ascii="宋体" w:hAnsi="宋体" w:cs="宋体"/>
          <w:bCs/>
          <w:szCs w:val="21"/>
          <w:highlight w:val="none"/>
        </w:rPr>
      </w:r>
      <w:r/>
    </w:p>
    <w:p>
      <w:pPr>
        <w:ind w:firstLine="420"/>
        <w:pageBreakBefore w:val="0"/>
        <w:spacing w:line="360" w:lineRule="auto"/>
        <w:rPr>
          <w:rFonts w:ascii="宋体" w:hAnsi="宋体" w:cs="宋体"/>
          <w:bCs/>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szCs w:val="21"/>
          <w:highlight w:val="none"/>
        </w:rPr>
      </w:r>
      <w:r/>
    </w:p>
    <w:p>
      <w:pPr>
        <w:pStyle w:val="1209"/>
        <w:ind w:left="0" w:firstLine="0"/>
        <w:jc w:val="center"/>
        <w:pageBreakBefore w:val="0"/>
        <w:spacing w:line="360" w:lineRule="auto"/>
        <w:rPr>
          <w:rFonts w:ascii="宋体" w:hAnsi="宋体" w:cs="宋体"/>
          <w:sz w:val="21"/>
          <w:szCs w:val="21"/>
          <w:highlight w:val="none"/>
        </w:rPr>
      </w:pPr>
      <w:r/>
      <w:bookmarkStart w:id="106" w:name="_Toc20755"/>
      <w:r/>
      <w:bookmarkStart w:id="107" w:name="_Toc15683"/>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商务条款响应及偏离表</w:t>
      </w:r>
      <w:bookmarkEnd w:id="106"/>
      <w:r/>
      <w:bookmarkEnd w:id="107"/>
      <w:r/>
      <w:r/>
    </w:p>
    <w:tbl>
      <w:tblPr>
        <w:tblStyle w:val="100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szCs w:val="21"/>
                <w:highlight w:val="none"/>
              </w:rPr>
            </w:pPr>
            <w:r>
              <w:rPr>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szCs w:val="21"/>
                <w:highlight w:val="none"/>
              </w:rPr>
            </w:pPr>
            <w:r>
              <w:rPr>
                <w:rFonts w:hint="eastAsia"/>
                <w:szCs w:val="21"/>
                <w:highlight w:val="none"/>
              </w:rPr>
              <w:t xml:space="preserve">磋商文件</w:t>
            </w:r>
            <w:r>
              <w:rPr>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szCs w:val="21"/>
                <w:highlight w:val="none"/>
              </w:rPr>
            </w:pPr>
            <w:r>
              <w:rPr>
                <w:rFonts w:hint="eastAsia" w:ascii="宋体" w:hAnsi="宋体" w:cs="宋体"/>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szCs w:val="21"/>
                <w:highlight w:val="none"/>
              </w:rPr>
            </w:pPr>
            <w:r>
              <w:rPr>
                <w:rFonts w:hint="eastAsia" w:ascii="宋体" w:hAnsi="宋体" w:cs="宋体"/>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bl>
    <w:p>
      <w:pPr>
        <w:pStyle w:val="1011"/>
        <w:pageBreakBefore w:val="0"/>
        <w:spacing w:line="360" w:lineRule="auto"/>
        <w:rPr>
          <w:szCs w:val="21"/>
          <w:highlight w:val="none"/>
        </w:rPr>
      </w:pPr>
      <w:r>
        <w:rPr>
          <w:szCs w:val="21"/>
          <w:highlight w:val="none"/>
        </w:rPr>
      </w:r>
      <w:r/>
    </w:p>
    <w:p>
      <w:pPr>
        <w:pStyle w:val="1011"/>
        <w:ind w:firstLine="4200"/>
        <w:pageBreakBefore w:val="0"/>
        <w:spacing w:line="360" w:lineRule="auto"/>
        <w:rPr>
          <w:szCs w:val="21"/>
          <w:highlight w:val="none"/>
        </w:rPr>
      </w:pPr>
      <w:r>
        <w:rPr>
          <w:rFonts w:hint="eastAsia"/>
          <w:szCs w:val="21"/>
          <w:highlight w:val="none"/>
          <w:lang w:eastAsia="zh-CN"/>
        </w:rPr>
        <w:t xml:space="preserve">供应商</w:t>
      </w:r>
      <w:r>
        <w:rPr>
          <w:rFonts w:hint="eastAsia"/>
          <w:szCs w:val="21"/>
          <w:highlight w:val="none"/>
        </w:rPr>
        <w:t xml:space="preserve">名称（公章）：   </w:t>
      </w:r>
      <w:r>
        <w:rPr>
          <w:rFonts w:hint="eastAsia" w:ascii="宋体" w:hAnsi="宋体" w:cs="宋体"/>
          <w:szCs w:val="24"/>
          <w:highlight w:val="none"/>
          <w:u w:val="single"/>
        </w:rPr>
        <w:t xml:space="preserve">                     </w:t>
      </w:r>
      <w:r>
        <w:rPr>
          <w:rFonts w:hint="eastAsia" w:ascii="宋体" w:hAnsi="宋体" w:cs="宋体"/>
          <w:szCs w:val="24"/>
          <w:highlight w:val="none"/>
        </w:rPr>
        <w:t xml:space="preserve">   </w:t>
      </w:r>
      <w:r>
        <w:rPr>
          <w:rFonts w:hint="eastAsia"/>
          <w:szCs w:val="21"/>
          <w:highlight w:val="none"/>
        </w:rPr>
        <w:t xml:space="preserve">                   </w:t>
      </w:r>
      <w:r/>
    </w:p>
    <w:p>
      <w:pPr>
        <w:pStyle w:val="1011"/>
        <w:pageBreakBefore w:val="0"/>
        <w:spacing w:line="360" w:lineRule="auto"/>
        <w:rPr>
          <w:szCs w:val="21"/>
          <w:highlight w:val="none"/>
        </w:rPr>
      </w:pPr>
      <w:r>
        <w:rPr>
          <w:szCs w:val="21"/>
          <w:highlight w:val="none"/>
        </w:rPr>
      </w:r>
      <w:r/>
    </w:p>
    <w:p>
      <w:pPr>
        <w:ind w:hanging="315"/>
        <w:pageBreakBefore w:val="0"/>
        <w:spacing w:line="360" w:lineRule="auto"/>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日期： </w:t>
      </w:r>
      <w:r>
        <w:rPr>
          <w:rFonts w:hint="eastAsia"/>
          <w:szCs w:val="21"/>
          <w:highlight w:val="none"/>
        </w:rPr>
        <w:t xml:space="preserve">   </w:t>
      </w:r>
      <w:r>
        <w:rPr>
          <w:szCs w:val="21"/>
          <w:highlight w:val="none"/>
        </w:rPr>
        <w:t xml:space="preserve">年</w:t>
      </w:r>
      <w:r>
        <w:rPr>
          <w:rFonts w:hint="eastAsia"/>
          <w:szCs w:val="21"/>
          <w:highlight w:val="none"/>
        </w:rPr>
        <w:t xml:space="preserve">  </w:t>
      </w:r>
      <w:r>
        <w:rPr>
          <w:szCs w:val="21"/>
          <w:highlight w:val="none"/>
        </w:rPr>
        <w:t xml:space="preserve">月</w:t>
      </w:r>
      <w:r>
        <w:rPr>
          <w:rFonts w:hint="eastAsia"/>
          <w:szCs w:val="21"/>
          <w:highlight w:val="none"/>
        </w:rPr>
        <w:t xml:space="preserve">   </w:t>
      </w:r>
      <w:r>
        <w:rPr>
          <w:szCs w:val="21"/>
          <w:highlight w:val="none"/>
        </w:rPr>
        <w:t xml:space="preserve">日</w:t>
      </w:r>
      <w:bookmarkEnd w:id="99"/>
      <w:r/>
      <w:bookmarkEnd w:id="100"/>
      <w:r/>
      <w:bookmarkEnd w:id="101"/>
      <w:r/>
      <w:bookmarkEnd w:id="102"/>
      <w:r/>
      <w:r/>
    </w:p>
    <w:p>
      <w:pPr>
        <w:pageBreakBefore w:val="0"/>
        <w:spacing w:line="360" w:lineRule="auto"/>
        <w:rPr>
          <w:rFonts w:ascii="宋体" w:hAnsi="宋体" w:cs="宋体"/>
          <w:b/>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 w:val="24"/>
          <w:highlight w:val="none"/>
        </w:rPr>
      </w:r>
      <w:r/>
    </w:p>
    <w:p>
      <w:pPr>
        <w:jc w:val="center"/>
        <w:pageBreakBefore w:val="0"/>
        <w:spacing w:line="360" w:lineRule="auto"/>
        <w:rPr>
          <w:rFonts w:ascii="宋体" w:hAnsi="宋体"/>
          <w:b/>
          <w:szCs w:val="21"/>
          <w:highlight w:val="none"/>
        </w:rPr>
      </w:pPr>
      <w:r>
        <w:rPr>
          <w:rFonts w:hint="eastAsia" w:ascii="宋体" w:hAnsi="宋体"/>
          <w:b/>
          <w:szCs w:val="21"/>
          <w:highlight w:val="none"/>
          <w:lang w:val="en-US" w:eastAsia="zh-CN"/>
        </w:rPr>
        <w:t xml:space="preserve">11.</w:t>
      </w:r>
      <w:r>
        <w:rPr>
          <w:rFonts w:hint="eastAsia" w:ascii="宋体" w:hAnsi="宋体"/>
          <w:b/>
          <w:szCs w:val="21"/>
          <w:highlight w:val="none"/>
        </w:rPr>
        <w:t xml:space="preserve">项目组成人员表</w:t>
      </w:r>
      <w:r/>
    </w:p>
    <w:p>
      <w:pPr>
        <w:pageBreakBefore w:val="0"/>
        <w:spacing w:line="360" w:lineRule="auto"/>
        <w:rPr>
          <w:rFonts w:ascii="宋体" w:hAnsi="宋体"/>
          <w:szCs w:val="21"/>
          <w:highlight w:val="none"/>
        </w:rPr>
      </w:pPr>
      <w:r>
        <w:rPr>
          <w:rFonts w:ascii="宋体" w:hAnsi="宋体"/>
          <w:szCs w:val="21"/>
          <w:highlight w:val="none"/>
        </w:rPr>
      </w:r>
      <w:r/>
    </w:p>
    <w:tbl>
      <w:tblPr>
        <w:tblStyle w:val="1009"/>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both"/>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both"/>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both"/>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bl>
    <w:p>
      <w:pPr>
        <w:pageBreakBefore w:val="0"/>
        <w:spacing w:line="360" w:lineRule="auto"/>
        <w:rPr>
          <w:rFonts w:ascii="宋体" w:hAnsi="宋体"/>
          <w:szCs w:val="21"/>
          <w:highlight w:val="none"/>
        </w:rPr>
      </w:pPr>
      <w:r>
        <w:rPr>
          <w:rFonts w:ascii="宋体" w:hAnsi="宋体"/>
          <w:szCs w:val="21"/>
          <w:highlight w:val="none"/>
        </w:rPr>
      </w:r>
      <w:r/>
    </w:p>
    <w:p>
      <w:pPr>
        <w:pageBreakBefore w:val="0"/>
        <w:spacing w:line="360" w:lineRule="auto"/>
        <w:rPr>
          <w:rFonts w:ascii="宋体" w:hAnsi="宋体"/>
          <w:szCs w:val="21"/>
          <w:highlight w:val="none"/>
        </w:rPr>
      </w:pPr>
      <w:r>
        <w:rPr>
          <w:rFonts w:ascii="宋体" w:hAnsi="宋体"/>
          <w:szCs w:val="21"/>
          <w:highlight w:val="none"/>
        </w:rPr>
      </w:r>
      <w:r/>
    </w:p>
    <w:p>
      <w:pPr>
        <w:pStyle w:val="1210"/>
        <w:ind w:firstLine="420"/>
        <w:pageBreakBefore w:val="0"/>
        <w:spacing w:line="360" w:lineRule="auto"/>
        <w:rPr>
          <w:rFonts w:ascii="宋体" w:hAnsi="宋体"/>
          <w:highlight w:val="none"/>
        </w:rPr>
      </w:pPr>
      <w:r>
        <w:rPr>
          <w:rFonts w:ascii="宋体" w:hAnsi="宋体"/>
          <w:highlight w:val="none"/>
        </w:rPr>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jc w:val="center"/>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供应商（公章）：</w:t>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法定代表人或授权代表（签字或盖章）：</w:t>
      </w:r>
      <w:r/>
    </w:p>
    <w:p>
      <w:pPr>
        <w:ind w:firstLine="480"/>
        <w:jc w:val="center"/>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日期：  　年　月　日</w:t>
      </w:r>
      <w:r/>
    </w:p>
    <w:p>
      <w:pPr>
        <w:pStyle w:val="1210"/>
        <w:ind w:firstLine="420"/>
        <w:pageBreakBefore w:val="0"/>
        <w:spacing w:line="360" w:lineRule="auto"/>
        <w:rPr>
          <w:rFonts w:ascii="宋体" w:hAnsi="宋体"/>
          <w:highlight w:val="none"/>
        </w:rPr>
      </w:pPr>
      <w:r>
        <w:rPr>
          <w:rFonts w:ascii="宋体" w:hAnsi="宋体"/>
          <w:highlight w:val="none"/>
        </w:rPr>
      </w:r>
      <w:r/>
    </w:p>
    <w:p>
      <w:pPr>
        <w:jc w:val="center"/>
        <w:pageBreakBefore w:val="0"/>
        <w:spacing w:line="360" w:lineRule="auto"/>
        <w:widowControl/>
        <w:rPr>
          <w:rFonts w:ascii="宋体" w:hAnsi="宋体" w:cs="宋体"/>
          <w:b/>
          <w:szCs w:val="21"/>
          <w:highlight w:val="none"/>
        </w:rPr>
      </w:pPr>
      <w:r>
        <w:rPr>
          <w:rFonts w:ascii="宋体" w:hAnsi="宋体"/>
          <w:b/>
          <w:szCs w:val="21"/>
          <w:highlight w:val="none"/>
        </w:rPr>
        <w:br w:type="page" w:clear="all"/>
      </w: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2</w:t>
      </w:r>
      <w:r>
        <w:rPr>
          <w:rFonts w:hint="eastAsia" w:ascii="宋体" w:hAnsi="宋体" w:cs="宋体"/>
          <w:b/>
          <w:szCs w:val="21"/>
          <w:highlight w:val="none"/>
        </w:rPr>
        <w:t xml:space="preserve">.</w:t>
      </w:r>
      <w:r>
        <w:rPr>
          <w:rFonts w:hint="eastAsia" w:ascii="宋体" w:hAnsi="宋体" w:cs="宋体"/>
          <w:b/>
          <w:bCs/>
          <w:szCs w:val="21"/>
          <w:highlight w:val="none"/>
        </w:rPr>
        <w:t xml:space="preserve">供应商一般情况表</w:t>
      </w:r>
      <w:r/>
    </w:p>
    <w:tbl>
      <w:tblPr>
        <w:tblStyle w:val="10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24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联系方式</w:t>
            </w:r>
            <w:r/>
          </w:p>
        </w:tc>
        <w:tc>
          <w:tcPr>
            <w:tcW w:w="89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24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89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24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法定代表人</w:t>
            </w:r>
            <w:r/>
          </w:p>
        </w:tc>
        <w:tc>
          <w:tcPr>
            <w:tcW w:w="89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姓名</w:t>
            </w:r>
            <w:r/>
          </w:p>
        </w:tc>
        <w:tc>
          <w:tcPr>
            <w:tcW w:w="102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7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电话</w:t>
            </w:r>
            <w:r/>
          </w:p>
        </w:tc>
        <w:tc>
          <w:tcPr>
            <w:tcW w:w="192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技术负责人</w:t>
            </w:r>
            <w:r/>
          </w:p>
        </w:tc>
        <w:tc>
          <w:tcPr>
            <w:tcW w:w="89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姓名</w:t>
            </w:r>
            <w:r/>
          </w:p>
        </w:tc>
        <w:tc>
          <w:tcPr>
            <w:tcW w:w="102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7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电话</w:t>
            </w:r>
            <w:r/>
          </w:p>
        </w:tc>
        <w:tc>
          <w:tcPr>
            <w:tcW w:w="192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gridSpan w:val="6"/>
            <w:tcW w:w="5423"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vMerge w:val="restart"/>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其中</w:t>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注册建造师</w:t>
            </w:r>
            <w:r/>
          </w:p>
        </w:tc>
        <w:tc>
          <w:tcPr>
            <w:gridSpan w:val="2"/>
            <w:tcW w:w="264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bl>
    <w:p>
      <w:pPr>
        <w:ind w:firstLine="480"/>
        <w:jc w:val="right"/>
        <w:pageBreakBefore w:val="0"/>
        <w:spacing w:line="360" w:lineRule="auto"/>
        <w:rPr>
          <w:rFonts w:ascii="宋体" w:hAnsi="宋体" w:cs="宋体"/>
          <w:szCs w:val="21"/>
          <w:highlight w:val="none"/>
        </w:rPr>
      </w:pPr>
      <w:r>
        <w:rPr>
          <w:rFonts w:ascii="宋体" w:hAnsi="宋体" w:cs="宋体"/>
          <w:szCs w:val="21"/>
          <w:highlight w:val="none"/>
        </w:rPr>
      </w:r>
      <w:r/>
    </w:p>
    <w:p>
      <w:pPr>
        <w:ind w:firstLine="480"/>
        <w:jc w:val="right"/>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供应商：（加盖公章）</w:t>
      </w:r>
      <w:r/>
    </w:p>
    <w:p>
      <w:pPr>
        <w:ind w:firstLine="480"/>
        <w:jc w:val="right"/>
        <w:pageBreakBefore w:val="0"/>
        <w:spacing w:line="360" w:lineRule="auto"/>
        <w:rPr>
          <w:rFonts w:ascii="宋体" w:hAnsi="宋体" w:cs="宋体"/>
          <w:szCs w:val="21"/>
          <w:highlight w:val="none"/>
        </w:rPr>
      </w:pPr>
      <w:r>
        <w:rPr>
          <w:rFonts w:hint="eastAsia" w:ascii="宋体" w:hAnsi="宋体" w:cs="宋体"/>
          <w:szCs w:val="21"/>
          <w:highlight w:val="none"/>
        </w:rPr>
        <w:t xml:space="preserve">法定代表人或被授权人：（签字或盖章）</w:t>
      </w:r>
      <w:r/>
    </w:p>
    <w:p>
      <w:pPr>
        <w:ind w:firstLine="1320"/>
        <w:jc w:val="right"/>
        <w:pageBreakBefore w:val="0"/>
        <w:spacing w:line="360" w:lineRule="auto"/>
        <w:rPr>
          <w:rFonts w:ascii="宋体" w:hAnsi="宋体" w:cs="宋体"/>
          <w:szCs w:val="21"/>
          <w:highlight w:val="none"/>
        </w:rPr>
      </w:pPr>
      <w:r>
        <w:rPr>
          <w:rFonts w:hint="eastAsia" w:ascii="宋体" w:hAnsi="宋体" w:cs="宋体"/>
          <w:szCs w:val="21"/>
          <w:highlight w:val="none"/>
        </w:rPr>
        <w:t xml:space="preserve">年      月     日</w:t>
      </w:r>
      <w:r/>
    </w:p>
    <w:p>
      <w:pPr>
        <w:ind w:firstLine="422"/>
        <w:pageBreakBefore w:val="0"/>
        <w:spacing w:line="360" w:lineRule="auto"/>
        <w:rPr>
          <w:rFonts w:ascii="宋体" w:hAnsi="宋体"/>
          <w:b/>
          <w:szCs w:val="21"/>
          <w:highlight w:val="none"/>
          <w:u w:val="single"/>
        </w:rPr>
      </w:pPr>
      <w:r>
        <w:rPr>
          <w:rFonts w:hint="eastAsia" w:ascii="宋体" w:hAnsi="宋体" w:cs="宋体"/>
          <w:b/>
          <w:szCs w:val="21"/>
          <w:highlight w:val="none"/>
        </w:rPr>
        <w:br w:type="page" w:clear="all"/>
      </w:r>
      <w:bookmarkStart w:id="108" w:name="_Toc59900983"/>
      <w:r/>
      <w:bookmarkEnd w:id="108"/>
      <w:r/>
      <w:bookmarkStart w:id="109" w:name="_Toc54372071"/>
      <w:r/>
      <w:bookmarkEnd w:id="109"/>
      <w:r/>
      <w:bookmarkStart w:id="110" w:name="_Toc56141898"/>
      <w:r/>
      <w:bookmarkEnd w:id="110"/>
      <w:r/>
      <w:bookmarkStart w:id="111" w:name="_Toc56153862"/>
      <w:r/>
      <w:bookmarkEnd w:id="111"/>
      <w:r/>
      <w:bookmarkStart w:id="112" w:name="_Toc55707673"/>
      <w:r/>
      <w:bookmarkEnd w:id="112"/>
      <w:r/>
      <w:bookmarkStart w:id="113" w:name="_Toc439777159"/>
      <w:r/>
      <w:bookmarkEnd w:id="113"/>
      <w:r/>
      <w:bookmarkStart w:id="114" w:name="_Toc55654540"/>
      <w:r/>
      <w:bookmarkEnd w:id="114"/>
      <w:r/>
      <w:bookmarkStart w:id="115" w:name="_Toc55705168"/>
      <w:r/>
      <w:bookmarkEnd w:id="115"/>
      <w:r/>
      <w:bookmarkStart w:id="116" w:name="_Toc56409114"/>
      <w:r/>
      <w:bookmarkEnd w:id="116"/>
      <w:r/>
      <w:bookmarkStart w:id="117" w:name="_Toc55639393"/>
      <w:r/>
      <w:bookmarkEnd w:id="117"/>
      <w:r/>
      <w:bookmarkStart w:id="118" w:name="_Toc59896715"/>
      <w:r/>
      <w:bookmarkEnd w:id="118"/>
      <w:r/>
      <w:bookmarkStart w:id="119" w:name="_Toc434481560"/>
      <w:r/>
      <w:bookmarkEnd w:id="119"/>
      <w:r/>
      <w:bookmarkStart w:id="120" w:name="_Toc54372655"/>
      <w:r/>
      <w:bookmarkEnd w:id="120"/>
      <w:r/>
      <w:bookmarkStart w:id="121" w:name="_Toc56139088"/>
      <w:r/>
      <w:bookmarkEnd w:id="121"/>
      <w:r/>
      <w:bookmarkStart w:id="122" w:name="_Toc54372237"/>
      <w:r/>
      <w:bookmarkEnd w:id="122"/>
      <w:r/>
      <w:bookmarkStart w:id="123" w:name="_Toc439777351"/>
      <w:r/>
      <w:bookmarkEnd w:id="123"/>
      <w:r/>
      <w:bookmarkStart w:id="124" w:name="_Toc440442375"/>
      <w:r/>
      <w:bookmarkEnd w:id="124"/>
      <w:r/>
      <w:r/>
    </w:p>
    <w:p>
      <w:pPr>
        <w:pStyle w:val="1000"/>
        <w:ind w:firstLine="422"/>
        <w:pageBreakBefore w:val="0"/>
        <w:spacing w:before="0" w:after="0"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13.</w:t>
      </w:r>
      <w:r>
        <w:rPr>
          <w:rFonts w:hint="eastAsia" w:ascii="宋体" w:hAnsi="宋体" w:eastAsia="宋体"/>
          <w:sz w:val="21"/>
          <w:szCs w:val="21"/>
          <w:highlight w:val="none"/>
        </w:rPr>
        <w:t xml:space="preserve">首次响应报价表</w:t>
      </w:r>
      <w:r/>
    </w:p>
    <w:p>
      <w:pPr>
        <w:pStyle w:val="1000"/>
        <w:jc w:val="both"/>
        <w:pageBreakBefore w:val="0"/>
        <w:spacing w:before="0" w:after="0"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en-US" w:eastAsia="zh-CN"/>
        </w:rPr>
        <w:t xml:space="preserve"> </w:t>
      </w:r>
      <w:r/>
    </w:p>
    <w:tbl>
      <w:tblPr>
        <w:tblStyle w:val="1009"/>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638"/>
        <w:gridCol w:w="1690"/>
        <w:gridCol w:w="3225"/>
        <w:gridCol w:w="1015"/>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磋商</w:t>
            </w:r>
            <w:r>
              <w:rPr>
                <w:rFonts w:hint="eastAsia" w:ascii="宋体" w:hAnsi="宋体" w:cs="宋体"/>
                <w:b/>
                <w:szCs w:val="21"/>
                <w:highlight w:val="none"/>
                <w:lang w:val="en-US" w:eastAsia="zh-CN"/>
              </w:rPr>
              <w:t xml:space="preserve">响应</w:t>
            </w:r>
            <w:r>
              <w:rPr>
                <w:rFonts w:hint="eastAsia" w:ascii="宋体" w:hAnsi="宋体" w:cs="宋体"/>
                <w:b/>
                <w:szCs w:val="21"/>
                <w:highlight w:val="none"/>
              </w:rPr>
              <w:t xml:space="preserve">报价（</w:t>
            </w:r>
            <w:r>
              <w:rPr>
                <w:rFonts w:hint="eastAsia" w:ascii="宋体" w:hAnsi="宋体" w:cs="宋体"/>
                <w:b/>
                <w:szCs w:val="21"/>
                <w:highlight w:val="none"/>
                <w:lang w:val="en-US" w:eastAsia="zh-CN"/>
              </w:rPr>
              <w:t xml:space="preserve">元</w:t>
            </w:r>
            <w:r>
              <w:rPr>
                <w:rFonts w:hint="eastAsia" w:ascii="宋体" w:hAnsi="宋体" w:cs="宋体"/>
                <w:b/>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pageBreakBefore w:val="0"/>
              <w:spacing w:line="360" w:lineRule="auto"/>
              <w:rPr>
                <w:rFonts w:ascii="宋体" w:hAnsi="宋体" w:cs="宋体"/>
                <w:b/>
                <w:bCs/>
                <w:szCs w:val="21"/>
                <w:highlight w:val="none"/>
              </w:rPr>
            </w:pPr>
            <w:r>
              <w:rPr>
                <w:rFonts w:hint="eastAsia" w:ascii="宋体" w:hAnsi="宋体" w:cs="宋体"/>
                <w:b/>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r>
    </w:tbl>
    <w:p>
      <w:pPr>
        <w:pageBreakBefore w:val="0"/>
        <w:spacing w:line="360" w:lineRule="auto"/>
        <w:rPr>
          <w:rFonts w:ascii="宋体" w:hAnsi="宋体" w:cs="宋体"/>
          <w:szCs w:val="21"/>
          <w:highlight w:val="none"/>
        </w:rPr>
      </w:pPr>
      <w:r>
        <w:rPr>
          <w:rFonts w:ascii="宋体" w:hAnsi="宋体" w:cs="宋体"/>
          <w:szCs w:val="21"/>
          <w:highlight w:val="none"/>
        </w:rPr>
      </w:r>
      <w:r/>
    </w:p>
    <w:p>
      <w:pPr>
        <w:ind w:firstLine="4620"/>
        <w:pageBreakBefore w:val="0"/>
        <w:spacing w:line="360" w:lineRule="auto"/>
        <w:rPr>
          <w:rFonts w:ascii="宋体" w:hAnsi="宋体" w:cs="宋体"/>
          <w:szCs w:val="21"/>
          <w:highlight w:val="none"/>
        </w:rPr>
      </w:pPr>
      <w:r>
        <w:rPr>
          <w:rFonts w:hint="eastAsia" w:ascii="宋体" w:hAnsi="宋体" w:cs="宋体"/>
          <w:szCs w:val="21"/>
          <w:highlight w:val="none"/>
        </w:rPr>
        <w:t xml:space="preserve">竞争性磋商响应单位：（加盖公章）</w:t>
      </w:r>
      <w:r/>
    </w:p>
    <w:p>
      <w:pPr>
        <w:ind w:firstLine="4410"/>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法定代表人或其授权委托人：</w:t>
      </w:r>
      <w:r>
        <w:rPr>
          <w:rFonts w:hint="eastAsia" w:ascii="宋体" w:hAnsi="宋体" w:cs="宋体"/>
          <w:bCs/>
          <w:spacing w:val="10"/>
          <w:szCs w:val="21"/>
          <w:highlight w:val="none"/>
        </w:rPr>
        <w:t xml:space="preserve">（签字或盖章）</w:t>
      </w:r>
      <w:r/>
    </w:p>
    <w:p>
      <w:pPr>
        <w:pageBreakBefore w:val="0"/>
        <w:spacing w:line="360" w:lineRule="auto"/>
        <w:rPr>
          <w:sz w:val="20"/>
          <w:highlight w:val="none"/>
        </w:rPr>
      </w:pPr>
      <w:r>
        <w:rPr>
          <w:sz w:val="20"/>
          <w:highlight w:val="none"/>
        </w:rPr>
      </w:r>
      <w:r/>
    </w:p>
    <w:p>
      <w:pPr>
        <w:pStyle w:val="1233"/>
        <w:ind w:firstLine="5400"/>
        <w:jc w:val="left"/>
        <w:pageBreakBefore w:val="0"/>
        <w:spacing w:line="360" w:lineRule="auto"/>
        <w:rPr>
          <w:rFonts w:ascii="Times New Roman" w:hAnsi="Times New Roman" w:cs="宋体"/>
          <w:b/>
          <w:bCs/>
          <w:szCs w:val="21"/>
          <w:highlight w:val="none"/>
        </w:rPr>
      </w:pPr>
      <w:r>
        <w:rPr>
          <w:rFonts w:hint="eastAsia" w:ascii="Times New Roman" w:hAnsi="Times New Roman" w:cs="宋体"/>
          <w:szCs w:val="21"/>
          <w:highlight w:val="none"/>
        </w:rPr>
        <w:t xml:space="preserve">年  月  日</w:t>
      </w:r>
      <w:r/>
    </w:p>
    <w:p>
      <w:pPr>
        <w:ind w:firstLine="422"/>
        <w:pageBreakBefore w:val="0"/>
        <w:spacing w:line="360" w:lineRule="auto"/>
        <w:rPr>
          <w:rFonts w:ascii="宋体" w:hAnsi="宋体"/>
          <w:b/>
          <w:szCs w:val="21"/>
          <w:highlight w:val="none"/>
        </w:rPr>
      </w:pPr>
      <w:r>
        <w:rPr>
          <w:rFonts w:ascii="宋体" w:hAnsi="宋体"/>
          <w:b/>
          <w:szCs w:val="21"/>
          <w:highlight w:val="none"/>
        </w:rPr>
      </w:r>
      <w:r/>
    </w:p>
    <w:p>
      <w:pPr>
        <w:ind w:firstLine="420"/>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注：1.</w:t>
      </w:r>
      <w:r>
        <w:rPr>
          <w:rFonts w:hint="eastAsia" w:ascii="宋体" w:hAnsi="宋体"/>
          <w:color w:val="auto"/>
          <w:szCs w:val="21"/>
          <w:highlight w:val="none"/>
        </w:rPr>
        <w:t xml:space="preserve">此表可以根据需要自行增减行数，且该表报价非本次磋商中的最后报价。</w:t>
      </w:r>
      <w:r>
        <w:rPr>
          <w:rFonts w:hint="eastAsia" w:ascii="宋体" w:hAnsi="宋体" w:cs="宋体"/>
          <w:szCs w:val="21"/>
          <w:highlight w:val="none"/>
        </w:rPr>
        <w:t xml:space="preserve">磋商报价（以人民币计价）</w:t>
      </w:r>
      <w:r>
        <w:rPr>
          <w:rFonts w:hint="eastAsia" w:ascii="宋体" w:hAnsi="宋体" w:cs="宋体"/>
          <w:bCs/>
          <w:szCs w:val="21"/>
          <w:highlight w:val="none"/>
        </w:rPr>
        <w:t xml:space="preserve">应包括采购文件所确定的采购范围内相应</w:t>
      </w:r>
      <w:r>
        <w:rPr>
          <w:rFonts w:hint="eastAsia" w:ascii="宋体" w:hAnsi="宋体" w:cs="宋体"/>
          <w:bCs/>
          <w:szCs w:val="21"/>
          <w:highlight w:val="none"/>
          <w:lang w:val="en-US" w:eastAsia="zh-CN"/>
        </w:rPr>
        <w:t xml:space="preserve">需求</w:t>
      </w:r>
      <w:r>
        <w:rPr>
          <w:rFonts w:hint="eastAsia" w:ascii="宋体" w:hAnsi="宋体" w:cs="宋体"/>
          <w:bCs/>
          <w:szCs w:val="21"/>
          <w:highlight w:val="none"/>
        </w:rPr>
        <w:t xml:space="preserve">清单及相关资料及规范、规定等全部内容，以及为完成上述内容所</w:t>
      </w:r>
      <w:r>
        <w:rPr>
          <w:rFonts w:hint="eastAsia" w:ascii="宋体" w:hAnsi="宋体" w:cs="宋体"/>
          <w:bCs/>
          <w:szCs w:val="21"/>
          <w:highlight w:val="none"/>
          <w:lang w:eastAsia="zh-CN"/>
        </w:rPr>
        <w:t xml:space="preserve">必需</w:t>
      </w:r>
      <w:r>
        <w:rPr>
          <w:rFonts w:hint="eastAsia" w:ascii="宋体" w:hAnsi="宋体" w:cs="宋体"/>
          <w:bCs/>
          <w:szCs w:val="21"/>
          <w:highlight w:val="none"/>
        </w:rPr>
        <w:t xml:space="preserve">的材料、劳务、机械与各工种间的协调配合工作、验收、安全措施、技术措施，作为一名有经验的磋商响应供应商所应考虑到的各种因素、风险及所需的全部费用</w:t>
      </w:r>
      <w:r>
        <w:rPr>
          <w:rFonts w:hint="eastAsia" w:ascii="宋体" w:hAnsi="宋体" w:cs="宋体"/>
          <w:szCs w:val="21"/>
          <w:highlight w:val="none"/>
        </w:rPr>
        <w:t xml:space="preserve">。</w:t>
      </w:r>
      <w:r/>
    </w:p>
    <w:p>
      <w:pPr>
        <w:ind w:firstLine="482"/>
        <w:pageBreakBefore w:val="0"/>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2.第二次报价将在磋商现场进行，响应文件提交时只需填写磋商报价表（首次）。在二次报价环节，代理机构在苏采云系统发送二次报价通知后，所有的响应供应商须在</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分钟内填写完成二次报价，并按苏采云系统要求提交二次报价表。</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zh-CN"/>
        </w:rPr>
        <w:br w:type="page" w:clear="all"/>
      </w:r>
      <w:r/>
    </w:p>
    <w:p>
      <w:pPr>
        <w:pStyle w:val="1038"/>
        <w:jc w:val="center"/>
        <w:pageBreakBefore w:val="0"/>
        <w:spacing w:line="360" w:lineRule="auto"/>
        <w:rPr>
          <w:rFonts w:hint="default"/>
          <w:b/>
          <w:bCs/>
          <w:highlight w:val="none"/>
          <w:lang w:val="en-US" w:eastAsia="zh-CN"/>
        </w:rPr>
        <w:sectPr>
          <w:footnotePr/>
          <w:endnotePr/>
          <w:type w:val="nextPage"/>
          <w:pgSz w:w="11907" w:h="16840" w:orient="portrait"/>
          <w:pgMar w:top="1134" w:right="1134" w:bottom="1134" w:left="1560" w:header="851" w:footer="851" w:gutter="0"/>
          <w:cols w:num="1" w:sep="0" w:space="720" w:equalWidth="1"/>
          <w:docGrid w:linePitch="360"/>
        </w:sectPr>
      </w:pPr>
      <w:r/>
      <w:bookmarkStart w:id="125" w:name="_Toc162919810"/>
      <w:r/>
      <w:bookmarkEnd w:id="125"/>
      <w:r/>
      <w:bookmarkStart w:id="126" w:name="_Toc162859072"/>
      <w:r/>
      <w:bookmarkEnd w:id="126"/>
      <w:r/>
      <w:r/>
    </w:p>
    <w:p>
      <w:pPr>
        <w:pageBreakBefore w:val="0"/>
        <w:spacing w:line="360" w:lineRule="auto"/>
        <w:rPr>
          <w:rFonts w:ascii="宋体" w:hAnsi="宋体" w:cs="宋体"/>
          <w:b/>
          <w:szCs w:val="21"/>
          <w:highlight w:val="none"/>
        </w:rPr>
      </w:pPr>
      <w:r>
        <w:rPr>
          <w:rFonts w:hint="eastAsia" w:ascii="宋体" w:hAnsi="宋体"/>
          <w:szCs w:val="21"/>
          <w:highlight w:val="none"/>
          <w:lang w:val="en-US" w:eastAsia="zh-CN"/>
        </w:rPr>
        <w:t xml:space="preserve">14.</w:t>
      </w:r>
      <w:r>
        <w:rPr>
          <w:rFonts w:hint="eastAsia" w:ascii="宋体" w:hAnsi="宋体"/>
          <w:szCs w:val="21"/>
          <w:highlight w:val="none"/>
        </w:rPr>
        <w:t xml:space="preserve">技术说明与服务方案</w:t>
      </w:r>
      <w:r/>
    </w:p>
    <w:p>
      <w:pPr>
        <w:pageBreakBefore w:val="0"/>
        <w:spacing w:line="360" w:lineRule="auto"/>
        <w:rPr>
          <w:rFonts w:ascii="宋体" w:hAnsi="宋体"/>
          <w:szCs w:val="21"/>
          <w:highlight w:val="none"/>
        </w:rPr>
      </w:pPr>
      <w:r>
        <w:rPr>
          <w:rFonts w:hint="eastAsia" w:ascii="宋体" w:hAnsi="宋体"/>
          <w:szCs w:val="21"/>
          <w:highlight w:val="none"/>
          <w:lang w:val="en-US" w:eastAsia="zh-CN"/>
        </w:rPr>
        <w:t xml:space="preserve">15.</w:t>
      </w:r>
      <w:r>
        <w:rPr>
          <w:rFonts w:hint="eastAsia" w:ascii="宋体" w:hAnsi="宋体"/>
          <w:szCs w:val="21"/>
          <w:highlight w:val="none"/>
        </w:rPr>
        <w:t xml:space="preserve">要求采购人提供的配合（如有自拟并自行添加）</w:t>
      </w:r>
      <w:r/>
    </w:p>
    <w:p>
      <w:pPr>
        <w:pageBreakBefore w:val="0"/>
        <w:spacing w:line="360" w:lineRule="auto"/>
        <w:rPr>
          <w:rFonts w:hint="eastAsia" w:ascii="宋体" w:hAnsi="宋体"/>
          <w:szCs w:val="21"/>
          <w:highlight w:val="none"/>
        </w:rPr>
      </w:pPr>
      <w:r>
        <w:rPr>
          <w:rFonts w:hint="eastAsia" w:ascii="宋体" w:hAnsi="宋体"/>
          <w:szCs w:val="21"/>
          <w:highlight w:val="none"/>
          <w:lang w:val="en-US" w:eastAsia="zh-CN"/>
        </w:rPr>
        <w:t xml:space="preserve">16.其他</w:t>
      </w:r>
      <w:r>
        <w:rPr>
          <w:rFonts w:hint="eastAsia" w:ascii="宋体" w:hAnsi="宋体"/>
          <w:szCs w:val="21"/>
          <w:highlight w:val="none"/>
        </w:rPr>
        <w:t xml:space="preserve">（供应商认为有必要提供的声明和文件，如有自拟并自行添加）</w:t>
      </w:r>
      <w:r/>
    </w:p>
    <w:p>
      <w:pPr>
        <w:pStyle w:val="1232"/>
        <w:ind w:firstLine="482"/>
        <w:jc w:val="center"/>
        <w:pageBreakBefore w:val="0"/>
        <w:spacing w:before="0" w:beforeAutospacing="0" w:after="0" w:afterAutospacing="0" w:line="360" w:lineRule="auto"/>
        <w:shd w:val="clear" w:color="auto" w:fill="ffffff"/>
        <w:rPr>
          <w:rFonts w:hint="eastAsia" w:ascii="宋体" w:hAnsi="宋体" w:cs="宋体"/>
          <w:b/>
          <w:sz w:val="21"/>
          <w:szCs w:val="21"/>
          <w:highlight w:val="none"/>
          <w:lang w:eastAsia="zh-CN"/>
        </w:rPr>
      </w:pPr>
      <w:r>
        <w:rPr>
          <w:rFonts w:hint="eastAsia" w:ascii="宋体" w:hAnsi="宋体" w:cs="宋体"/>
          <w:b/>
          <w:sz w:val="21"/>
          <w:szCs w:val="21"/>
          <w:highlight w:val="none"/>
          <w:lang w:eastAsia="zh-CN"/>
        </w:rPr>
      </w:r>
      <w:r/>
    </w:p>
    <w:p>
      <w:pPr>
        <w:pStyle w:val="1232"/>
        <w:ind w:firstLine="482"/>
        <w:jc w:val="center"/>
        <w:pageBreakBefore w:val="0"/>
        <w:spacing w:before="0" w:beforeAutospacing="0" w:after="0" w:afterAutospacing="0" w:line="360" w:lineRule="auto"/>
        <w:shd w:val="clear" w:color="auto" w:fill="ffffff"/>
        <w:rPr>
          <w:rFonts w:ascii="宋体" w:hAnsi="宋体" w:cs="宋体"/>
          <w:sz w:val="21"/>
          <w:szCs w:val="21"/>
          <w:highlight w:val="none"/>
          <w:lang w:eastAsia="zh-CN"/>
        </w:rPr>
      </w:pPr>
      <w:r>
        <w:rPr>
          <w:rFonts w:hint="eastAsia" w:ascii="宋体" w:hAnsi="宋体" w:cs="宋体"/>
          <w:b/>
          <w:sz w:val="21"/>
          <w:szCs w:val="21"/>
          <w:highlight w:val="none"/>
          <w:lang w:eastAsia="zh-CN"/>
        </w:rPr>
        <w:t xml:space="preserve">中小企业划型标准规定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Fonts w:hint="eastAsia" w:ascii="宋体" w:hAnsi="宋体" w:cs="宋体"/>
          <w:szCs w:val="21"/>
          <w:highlight w:val="none"/>
          <w:lang w:eastAsia="zh-CN"/>
        </w:rPr>
        <w:t xml:space="preserve">其他未列明行业</w:t>
      </w:r>
      <w:r>
        <w:rPr>
          <w:rFonts w:hint="eastAsia" w:ascii="宋体" w:hAnsi="宋体" w:cs="宋体"/>
          <w:szCs w:val="21"/>
          <w:highlight w:val="none"/>
        </w:rPr>
        <w:t xml:space="preserve">，其他未列明行业（包括科学研究和技术服务业，水利、环境和公共设施管理业，居民服务、修理和其他服务业，社会工作，文化、体育和娱乐业等）。</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各行业划型标准为：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（十五）</w:t>
      </w:r>
      <w:r>
        <w:rPr>
          <w:rFonts w:hint="eastAsia" w:ascii="宋体" w:hAnsi="宋体" w:cs="宋体"/>
          <w:szCs w:val="21"/>
          <w:highlight w:val="none"/>
          <w:lang w:eastAsia="zh-CN"/>
        </w:rPr>
        <w:t xml:space="preserve">其他未列明行业</w:t>
      </w:r>
      <w:r>
        <w:rPr>
          <w:rFonts w:hint="eastAsia" w:ascii="宋体" w:hAnsi="宋体" w:cs="宋体"/>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pageBreakBefore w:val="0"/>
        <w:spacing w:line="360" w:lineRule="auto"/>
        <w:rPr>
          <w:rFonts w:ascii="宋体" w:hAnsi="宋体"/>
          <w:szCs w:val="21"/>
          <w:highlight w:val="none"/>
        </w:rPr>
      </w:pPr>
      <w:r>
        <w:rPr>
          <w:rFonts w:hint="eastAsia" w:ascii="宋体" w:hAnsi="宋体" w:cs="宋体"/>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Style w:val="1207"/>
        <w:pageBreakBefore w:val="0"/>
        <w:spacing w:line="360" w:lineRule="auto"/>
        <w:rPr>
          <w:rFonts w:ascii="宋体" w:hAnsi="宋体"/>
          <w:bCs/>
          <w:sz w:val="21"/>
          <w:szCs w:val="21"/>
          <w:highlight w:val="none"/>
        </w:rPr>
      </w:pPr>
      <w:r>
        <w:rPr>
          <w:rFonts w:ascii="宋体" w:hAnsi="宋体"/>
          <w:bCs/>
          <w:sz w:val="21"/>
          <w:szCs w:val="21"/>
          <w:highlight w:val="none"/>
        </w:rPr>
      </w:r>
      <w:r/>
    </w:p>
    <w:p>
      <w:pPr>
        <w:jc w:val="center"/>
        <w:keepLines/>
        <w:keepNext/>
        <w:pageBreakBefore w:val="0"/>
        <w:spacing w:before="260" w:after="260" w:line="360" w:lineRule="auto"/>
        <w:rPr>
          <w:rFonts w:ascii="宋体" w:hAnsi="宋体"/>
          <w:szCs w:val="21"/>
          <w:highlight w:val="none"/>
        </w:rPr>
        <w:outlineLvl w:val="1"/>
      </w:pPr>
      <w:r>
        <w:rPr>
          <w:rFonts w:ascii="宋体" w:hAnsi="宋体"/>
          <w:szCs w:val="21"/>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sectPr>
      <w:headerReference w:type="default" r:id="rId10"/>
      <w:footerReference w:type="default" r:id="rId18"/>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ambria Math">
    <w:panose1 w:val="02040503050406030204"/>
  </w:font>
  <w:font w:name="Cambria">
    <w:panose1 w:val="02040503050406030204"/>
  </w:font>
  <w:font w:name="等线 Light">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Microsoft New Tai Lue">
    <w:panose1 w:val="020B0502040204020203"/>
  </w:font>
  <w:font w:name="Arial">
    <w:panose1 w:val="020B0604020202020204"/>
  </w:font>
  <w:font w:name="楷体_GB2312">
    <w:panose1 w:val="02010609060101010101"/>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rPr>
        <w:rStyle w:val="104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102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7"/>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45"/>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5"/>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6"/>
                            <w:ind w:firstLine="2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1016"/>
                      <w:ind w:firstLine="2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7"/>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left"/>
      <w:rPr>
        <w:rFonts w:hint="eastAsia"/>
        <w:lang w:val="en-US" w:eastAsia="zh-CN"/>
      </w:rPr>
      <w:pBdr>
        <w:bottom w:val="none" w:color="auto" w:sz="0" w:space="0"/>
      </w:pBdr>
    </w:pPr>
    <w:r>
      <w:rPr>
        <w:rFonts w:hint="eastAsia"/>
        <w:lang w:val="en-US" w:eastAsia="zh-CN"/>
      </w:rPr>
    </w:r>
    <w:r/>
  </w:p>
  <w:p>
    <w:pPr>
      <w:pStyle w:val="1028"/>
      <w:jc w:val="left"/>
      <w:rPr>
        <w:rFonts w:hint="eastAsia"/>
        <w:lang w:val="en-US" w:eastAsia="zh-CN"/>
      </w:rPr>
      <w:pBdr>
        <w:bottom w:val="none" w:color="auto" w:sz="0" w:space="0"/>
      </w:pBdr>
    </w:pPr>
    <w:r>
      <w:rPr>
        <w:rFonts w:hint="eastAsia"/>
        <w:lang w:val="en-US" w:eastAsia="zh-CN"/>
      </w:rPr>
    </w:r>
    <w:r/>
  </w:p>
  <w:p>
    <w:pPr>
      <w:pStyle w:val="1028"/>
      <w:jc w:val="left"/>
      <w:rPr>
        <w:rFonts w:hint="eastAsia"/>
        <w:lang w:val="en-US" w:eastAsia="zh-CN"/>
      </w:rPr>
      <w:pBdr>
        <w:bottom w:val="none" w:color="auto" w:sz="0" w:space="0"/>
      </w:pBdr>
    </w:pPr>
    <w:r>
      <w:rPr>
        <w:rFonts w:hint="eastAsia"/>
        <w:lang w:val="en-US" w:eastAsia="zh-CN"/>
      </w:rPr>
    </w:r>
    <w:r/>
  </w:p>
  <w:p>
    <w:pPr>
      <w:pStyle w:val="1028"/>
      <w:jc w:val="left"/>
      <w:rPr>
        <w:rFonts w:hint="default" w:eastAsia="宋体"/>
        <w:lang w:val="en-US" w:eastAsia="zh-CN"/>
      </w:rPr>
      <w:pBdr>
        <w:bottom w:val="none" w:color="auto" w:sz="0" w:space="0"/>
      </w:pBdr>
    </w:pPr>
    <w:r>
      <w:rPr>
        <w:rFonts w:hint="eastAsia"/>
        <w:lang w:val="en-US" w:eastAsia="zh-CN"/>
      </w:rPr>
      <w:t xml:space="preserve">2026年泰州铁人三项亚洲杯赛赛事服务竞争性磋商文件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ind w:left="21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num w:numId="1">
    <w:abstractNumId w:val="4"/>
  </w:num>
  <w:num w:numId="2">
    <w:abstractNumId w:val="2"/>
  </w:num>
  <w:num w:numId="3">
    <w:abstractNumId w:val="3"/>
  </w:num>
  <w:num w:numId="4">
    <w:abstractNumId w:val="1"/>
  </w:num>
  <w:num w:numId="5">
    <w:abstractNumId w:val="0"/>
  </w:num>
  <w:num w:numId="6">
    <w:abstractNumId w:val="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8" w:default="1">
    <w:name w:val="Normal"/>
    <w:next w:val="1010"/>
    <w:uiPriority w:val="0"/>
    <w:qFormat/>
    <w:pPr>
      <w:jc w:val="both"/>
      <w:widowControl w:val="off"/>
    </w:pPr>
    <w:rPr>
      <w:rFonts w:hint="default" w:ascii="Calibri" w:hAnsi="Calibri" w:eastAsia="宋体" w:cs="Times New Roman"/>
      <w:sz w:val="21"/>
      <w:szCs w:val="24"/>
      <w:lang w:val="en-US" w:eastAsia="zh-CN" w:bidi="ar-SA"/>
    </w:rPr>
  </w:style>
  <w:style w:type="paragraph" w:styleId="999">
    <w:name w:val="Heading 1"/>
    <w:basedOn w:val="998"/>
    <w:next w:val="998"/>
    <w:uiPriority w:val="0"/>
    <w:qFormat/>
    <w:pPr>
      <w:keepNext/>
      <w:outlineLvl w:val="0"/>
    </w:pPr>
    <w:rPr>
      <w:rFonts w:ascii="楷体_GB2312" w:hAnsi="Times New Roman" w:eastAsia="楷体_GB2312"/>
      <w:sz w:val="28"/>
      <w:szCs w:val="20"/>
    </w:rPr>
  </w:style>
  <w:style w:type="paragraph" w:styleId="1000">
    <w:name w:val="Heading 2"/>
    <w:basedOn w:val="998"/>
    <w:next w:val="998"/>
    <w:link w:val="1208"/>
    <w:uiPriority w:val="0"/>
    <w:qFormat/>
    <w:pPr>
      <w:jc w:val="center"/>
      <w:keepLines/>
      <w:keepNext/>
      <w:spacing w:before="260" w:after="260" w:line="416" w:lineRule="auto"/>
      <w:outlineLvl w:val="1"/>
    </w:pPr>
    <w:rPr>
      <w:rFonts w:ascii="Arial" w:hAnsi="Arial" w:eastAsia="幼圆"/>
      <w:b/>
      <w:sz w:val="44"/>
      <w:szCs w:val="20"/>
    </w:rPr>
  </w:style>
  <w:style w:type="paragraph" w:styleId="1001">
    <w:name w:val="Heading 3"/>
    <w:basedOn w:val="998"/>
    <w:next w:val="1011"/>
    <w:link w:val="1049"/>
    <w:uiPriority w:val="9"/>
    <w:unhideWhenUsed/>
    <w:qFormat/>
    <w:pPr>
      <w:keepLines/>
      <w:keepNext/>
      <w:spacing w:before="320" w:after="200"/>
      <w:outlineLvl w:val="2"/>
    </w:pPr>
    <w:rPr>
      <w:rFonts w:ascii="Arial" w:hAnsi="Arial" w:eastAsia="Arial" w:cs="Arial"/>
      <w:sz w:val="30"/>
      <w:szCs w:val="30"/>
    </w:rPr>
  </w:style>
  <w:style w:type="paragraph" w:styleId="1002">
    <w:name w:val="Heading 4"/>
    <w:basedOn w:val="998"/>
    <w:next w:val="998"/>
    <w:link w:val="1050"/>
    <w:uiPriority w:val="9"/>
    <w:unhideWhenUsed/>
    <w:qFormat/>
    <w:pPr>
      <w:keepLines/>
      <w:keepNext/>
      <w:spacing w:before="320" w:after="200"/>
      <w:outlineLvl w:val="3"/>
    </w:pPr>
    <w:rPr>
      <w:rFonts w:ascii="Arial" w:hAnsi="Arial" w:eastAsia="Arial" w:cs="Arial"/>
      <w:b/>
      <w:bCs/>
      <w:sz w:val="26"/>
      <w:szCs w:val="26"/>
    </w:rPr>
  </w:style>
  <w:style w:type="paragraph" w:styleId="1003">
    <w:name w:val="Heading 5"/>
    <w:basedOn w:val="998"/>
    <w:next w:val="998"/>
    <w:link w:val="1051"/>
    <w:uiPriority w:val="9"/>
    <w:unhideWhenUsed/>
    <w:qFormat/>
    <w:pPr>
      <w:keepLines/>
      <w:keepNext/>
      <w:spacing w:before="320" w:after="200"/>
      <w:outlineLvl w:val="4"/>
    </w:pPr>
    <w:rPr>
      <w:rFonts w:ascii="Arial" w:hAnsi="Arial" w:eastAsia="Arial" w:cs="Arial"/>
      <w:b/>
      <w:bCs/>
      <w:sz w:val="24"/>
      <w:szCs w:val="24"/>
    </w:rPr>
  </w:style>
  <w:style w:type="paragraph" w:styleId="1004">
    <w:name w:val="Heading 6"/>
    <w:basedOn w:val="998"/>
    <w:next w:val="998"/>
    <w:link w:val="1052"/>
    <w:uiPriority w:val="9"/>
    <w:unhideWhenUsed/>
    <w:qFormat/>
    <w:pPr>
      <w:keepLines/>
      <w:keepNext/>
      <w:spacing w:before="320" w:after="200"/>
      <w:outlineLvl w:val="5"/>
    </w:pPr>
    <w:rPr>
      <w:rFonts w:ascii="Arial" w:hAnsi="Arial" w:eastAsia="Arial" w:cs="Arial"/>
      <w:b/>
      <w:bCs/>
      <w:sz w:val="22"/>
      <w:szCs w:val="22"/>
    </w:rPr>
  </w:style>
  <w:style w:type="paragraph" w:styleId="1005">
    <w:name w:val="Heading 7"/>
    <w:basedOn w:val="998"/>
    <w:next w:val="998"/>
    <w:link w:val="1053"/>
    <w:uiPriority w:val="9"/>
    <w:unhideWhenUsed/>
    <w:qFormat/>
    <w:pPr>
      <w:keepLines/>
      <w:keepNext/>
      <w:spacing w:before="320" w:after="200"/>
      <w:outlineLvl w:val="6"/>
    </w:pPr>
    <w:rPr>
      <w:rFonts w:ascii="Arial" w:hAnsi="Arial" w:eastAsia="Arial" w:cs="Arial"/>
      <w:b/>
      <w:bCs/>
      <w:i/>
      <w:iCs/>
      <w:sz w:val="22"/>
      <w:szCs w:val="22"/>
    </w:rPr>
  </w:style>
  <w:style w:type="paragraph" w:styleId="1006">
    <w:name w:val="Heading 8"/>
    <w:basedOn w:val="998"/>
    <w:next w:val="998"/>
    <w:link w:val="1054"/>
    <w:uiPriority w:val="9"/>
    <w:unhideWhenUsed/>
    <w:qFormat/>
    <w:pPr>
      <w:keepLines/>
      <w:keepNext/>
      <w:spacing w:before="320" w:after="200"/>
      <w:outlineLvl w:val="7"/>
    </w:pPr>
    <w:rPr>
      <w:rFonts w:ascii="Arial" w:hAnsi="Arial" w:eastAsia="Arial" w:cs="Arial"/>
      <w:i/>
      <w:iCs/>
      <w:sz w:val="22"/>
      <w:szCs w:val="22"/>
    </w:rPr>
  </w:style>
  <w:style w:type="paragraph" w:styleId="1007">
    <w:name w:val="Heading 9"/>
    <w:basedOn w:val="998"/>
    <w:next w:val="998"/>
    <w:link w:val="1055"/>
    <w:uiPriority w:val="9"/>
    <w:unhideWhenUsed/>
    <w:qFormat/>
    <w:pPr>
      <w:keepLines/>
      <w:keepNext/>
      <w:spacing w:before="320" w:after="200"/>
      <w:outlineLvl w:val="8"/>
    </w:pPr>
    <w:rPr>
      <w:rFonts w:ascii="Arial" w:hAnsi="Arial" w:eastAsia="Arial" w:cs="Arial"/>
      <w:i/>
      <w:iCs/>
      <w:sz w:val="21"/>
      <w:szCs w:val="21"/>
    </w:rPr>
  </w:style>
  <w:style w:type="character" w:styleId="1008" w:default="1">
    <w:name w:val="Default Paragraph Font"/>
    <w:uiPriority w:val="1"/>
    <w:semiHidden/>
    <w:unhideWhenUsed/>
    <w:qFormat/>
  </w:style>
  <w:style w:type="table" w:styleId="1009" w:default="1">
    <w:name w:val="Normal Table"/>
    <w:uiPriority w:val="99"/>
    <w:semiHidden/>
    <w:unhideWhenUsed/>
    <w:qFormat/>
    <w:tblPr>
      <w:tblCellMar>
        <w:left w:w="108" w:type="dxa"/>
        <w:top w:w="0" w:type="dxa"/>
        <w:right w:w="108" w:type="dxa"/>
        <w:bottom w:w="0" w:type="dxa"/>
      </w:tblCellMar>
    </w:tblPr>
  </w:style>
  <w:style w:type="paragraph" w:styleId="1010"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1011">
    <w:name w:val="Normal Indent"/>
    <w:basedOn w:val="998"/>
    <w:uiPriority w:val="0"/>
    <w:qFormat/>
    <w:pPr>
      <w:ind w:firstLine="420"/>
    </w:pPr>
    <w:rPr>
      <w:rFonts w:ascii="Times New Roman" w:hAnsi="Times New Roman"/>
      <w:szCs w:val="20"/>
    </w:rPr>
  </w:style>
  <w:style w:type="paragraph" w:styleId="1012">
    <w:name w:val="toc 7"/>
    <w:basedOn w:val="998"/>
    <w:next w:val="998"/>
    <w:uiPriority w:val="39"/>
    <w:unhideWhenUsed/>
    <w:qFormat/>
    <w:pPr>
      <w:ind w:left="1701" w:right="0" w:firstLine="0"/>
      <w:spacing w:after="57"/>
    </w:pPr>
  </w:style>
  <w:style w:type="paragraph" w:styleId="1013">
    <w:name w:val="Caption"/>
    <w:basedOn w:val="998"/>
    <w:next w:val="99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14">
    <w:name w:val="annotation text"/>
    <w:basedOn w:val="998"/>
    <w:uiPriority w:val="99"/>
    <w:unhideWhenUsed/>
    <w:qFormat/>
    <w:pPr>
      <w:jc w:val="left"/>
    </w:pPr>
  </w:style>
  <w:style w:type="paragraph" w:styleId="1015">
    <w:name w:val="Body Text"/>
    <w:basedOn w:val="998"/>
    <w:next w:val="1016"/>
    <w:uiPriority w:val="0"/>
    <w:qFormat/>
    <w:pPr>
      <w:spacing w:after="120"/>
    </w:pPr>
  </w:style>
  <w:style w:type="paragraph" w:styleId="1016">
    <w:name w:val="Body Text First Indent"/>
    <w:basedOn w:val="1015"/>
    <w:next w:val="1011"/>
    <w:uiPriority w:val="0"/>
    <w:unhideWhenUsed/>
    <w:qFormat/>
    <w:pPr>
      <w:ind w:firstLine="420"/>
    </w:pPr>
    <w:rPr>
      <w:rFonts w:ascii="楷体_GB2312" w:hAnsi="Arial" w:eastAsia="楷体_GB2312"/>
      <w:sz w:val="28"/>
      <w:szCs w:val="20"/>
    </w:rPr>
  </w:style>
  <w:style w:type="paragraph" w:styleId="1017">
    <w:name w:val="Body Text Indent"/>
    <w:basedOn w:val="998"/>
    <w:next w:val="1018"/>
    <w:uiPriority w:val="0"/>
    <w:qFormat/>
    <w:pPr>
      <w:ind w:firstLine="645"/>
    </w:pPr>
    <w:rPr>
      <w:rFonts w:ascii="楷体_GB2312" w:hAnsi="Times New Roman" w:eastAsia="楷体_GB2312"/>
      <w:sz w:val="32"/>
      <w:szCs w:val="20"/>
    </w:rPr>
  </w:style>
  <w:style w:type="paragraph" w:styleId="1018">
    <w:name w:val="envelope return"/>
    <w:basedOn w:val="998"/>
    <w:uiPriority w:val="99"/>
    <w:unhideWhenUsed/>
    <w:qFormat/>
    <w:rPr>
      <w:rFonts w:ascii="Arial" w:hAnsi="Arial"/>
    </w:rPr>
  </w:style>
  <w:style w:type="paragraph" w:styleId="1019">
    <w:name w:val="Block Text"/>
    <w:basedOn w:val="998"/>
    <w:uiPriority w:val="0"/>
    <w:unhideWhenUsed/>
    <w:qFormat/>
    <w:rPr>
      <w:rFonts w:eastAsia="微软雅黑"/>
    </w:rPr>
  </w:style>
  <w:style w:type="paragraph" w:styleId="1020">
    <w:name w:val="index 4"/>
    <w:basedOn w:val="998"/>
    <w:next w:val="998"/>
    <w:uiPriority w:val="99"/>
    <w:unhideWhenUsed/>
    <w:qFormat/>
    <w:pPr>
      <w:ind w:left="600"/>
    </w:pPr>
    <w:rPr>
      <w:rFonts w:ascii="宋体"/>
      <w:b/>
      <w:position w:val="-10"/>
      <w:sz w:val="24"/>
      <w:szCs w:val="20"/>
    </w:rPr>
  </w:style>
  <w:style w:type="paragraph" w:styleId="1021">
    <w:name w:val="toc 5"/>
    <w:basedOn w:val="998"/>
    <w:next w:val="998"/>
    <w:uiPriority w:val="39"/>
    <w:unhideWhenUsed/>
    <w:qFormat/>
    <w:pPr>
      <w:ind w:left="1134" w:right="0" w:firstLine="0"/>
      <w:spacing w:after="57"/>
    </w:pPr>
  </w:style>
  <w:style w:type="paragraph" w:styleId="1022">
    <w:name w:val="toc 3"/>
    <w:basedOn w:val="998"/>
    <w:next w:val="998"/>
    <w:uiPriority w:val="39"/>
    <w:unhideWhenUsed/>
    <w:qFormat/>
    <w:pPr>
      <w:ind w:left="567" w:right="0" w:firstLine="0"/>
      <w:spacing w:after="57"/>
    </w:pPr>
  </w:style>
  <w:style w:type="paragraph" w:styleId="1023">
    <w:name w:val="Plain Text"/>
    <w:basedOn w:val="998"/>
    <w:uiPriority w:val="99"/>
    <w:qFormat/>
    <w:rPr>
      <w:rFonts w:ascii="宋体" w:hAnsi="Courier New"/>
      <w:szCs w:val="20"/>
    </w:rPr>
  </w:style>
  <w:style w:type="paragraph" w:styleId="1024">
    <w:name w:val="toc 8"/>
    <w:basedOn w:val="998"/>
    <w:next w:val="998"/>
    <w:uiPriority w:val="39"/>
    <w:unhideWhenUsed/>
    <w:qFormat/>
    <w:pPr>
      <w:ind w:left="1984" w:right="0" w:firstLine="0"/>
      <w:spacing w:after="57"/>
    </w:pPr>
  </w:style>
  <w:style w:type="paragraph" w:styleId="1025">
    <w:name w:val="endnote text"/>
    <w:basedOn w:val="998"/>
    <w:link w:val="1192"/>
    <w:uiPriority w:val="99"/>
    <w:semiHidden/>
    <w:unhideWhenUsed/>
    <w:qFormat/>
    <w:pPr>
      <w:spacing w:after="0" w:line="240" w:lineRule="auto"/>
    </w:pPr>
    <w:rPr>
      <w:sz w:val="20"/>
    </w:rPr>
  </w:style>
  <w:style w:type="paragraph" w:styleId="1026">
    <w:name w:val="Balloon Text"/>
    <w:basedOn w:val="998"/>
    <w:link w:val="1234"/>
    <w:uiPriority w:val="0"/>
    <w:qFormat/>
    <w:rPr>
      <w:sz w:val="18"/>
      <w:szCs w:val="18"/>
    </w:rPr>
  </w:style>
  <w:style w:type="paragraph" w:styleId="1027">
    <w:name w:val="Footer"/>
    <w:basedOn w:val="998"/>
    <w:uiPriority w:val="0"/>
    <w:qFormat/>
    <w:pPr>
      <w:jc w:val="left"/>
      <w:tabs>
        <w:tab w:val="center" w:pos="4153" w:leader="none"/>
        <w:tab w:val="right" w:pos="8306" w:leader="none"/>
      </w:tabs>
    </w:pPr>
    <w:rPr>
      <w:rFonts w:ascii="Times New Roman" w:hAnsi="Times New Roman"/>
      <w:sz w:val="18"/>
      <w:szCs w:val="20"/>
    </w:rPr>
  </w:style>
  <w:style w:type="paragraph" w:styleId="1028">
    <w:name w:val="Header"/>
    <w:basedOn w:val="998"/>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29">
    <w:name w:val="toc 1"/>
    <w:basedOn w:val="998"/>
    <w:next w:val="998"/>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30">
    <w:name w:val="toc 4"/>
    <w:basedOn w:val="998"/>
    <w:next w:val="998"/>
    <w:uiPriority w:val="39"/>
    <w:unhideWhenUsed/>
    <w:qFormat/>
    <w:pPr>
      <w:ind w:left="850" w:right="0" w:firstLine="0"/>
      <w:spacing w:after="57"/>
    </w:pPr>
  </w:style>
  <w:style w:type="paragraph" w:styleId="1031">
    <w:name w:val="Subtitle"/>
    <w:basedOn w:val="998"/>
    <w:next w:val="998"/>
    <w:link w:val="1058"/>
    <w:uiPriority w:val="11"/>
    <w:qFormat/>
    <w:pPr>
      <w:spacing w:before="200" w:after="200"/>
    </w:pPr>
    <w:rPr>
      <w:sz w:val="24"/>
      <w:szCs w:val="24"/>
    </w:rPr>
  </w:style>
  <w:style w:type="paragraph" w:styleId="1032">
    <w:name w:val="footnote text"/>
    <w:basedOn w:val="998"/>
    <w:link w:val="1191"/>
    <w:uiPriority w:val="99"/>
    <w:semiHidden/>
    <w:unhideWhenUsed/>
    <w:qFormat/>
    <w:pPr>
      <w:spacing w:after="40" w:line="240" w:lineRule="auto"/>
    </w:pPr>
    <w:rPr>
      <w:sz w:val="18"/>
    </w:rPr>
  </w:style>
  <w:style w:type="paragraph" w:styleId="1033">
    <w:name w:val="toc 6"/>
    <w:basedOn w:val="998"/>
    <w:next w:val="998"/>
    <w:uiPriority w:val="39"/>
    <w:unhideWhenUsed/>
    <w:qFormat/>
    <w:pPr>
      <w:ind w:left="1417" w:right="0" w:firstLine="0"/>
      <w:spacing w:after="57"/>
    </w:pPr>
  </w:style>
  <w:style w:type="paragraph" w:styleId="1034">
    <w:name w:val="table of figures"/>
    <w:basedOn w:val="998"/>
    <w:next w:val="998"/>
    <w:uiPriority w:val="0"/>
    <w:qFormat/>
    <w:pPr>
      <w:ind w:left="420" w:hanging="420"/>
      <w:jc w:val="left"/>
    </w:pPr>
    <w:rPr>
      <w:smallCaps/>
      <w:sz w:val="20"/>
    </w:rPr>
  </w:style>
  <w:style w:type="paragraph" w:styleId="1035">
    <w:name w:val="toc 2"/>
    <w:basedOn w:val="998"/>
    <w:next w:val="998"/>
    <w:uiPriority w:val="39"/>
    <w:unhideWhenUsed/>
    <w:qFormat/>
    <w:pPr>
      <w:ind w:left="283" w:right="0" w:firstLine="0"/>
      <w:spacing w:after="57"/>
    </w:pPr>
  </w:style>
  <w:style w:type="paragraph" w:styleId="1036">
    <w:name w:val="toc 9"/>
    <w:basedOn w:val="998"/>
    <w:next w:val="998"/>
    <w:uiPriority w:val="39"/>
    <w:unhideWhenUsed/>
    <w:qFormat/>
    <w:pPr>
      <w:ind w:left="2268" w:right="0" w:firstLine="0"/>
      <w:spacing w:after="57"/>
    </w:pPr>
  </w:style>
  <w:style w:type="paragraph" w:styleId="1037">
    <w:name w:val="Body Text 2"/>
    <w:basedOn w:val="998"/>
    <w:uiPriority w:val="0"/>
    <w:qFormat/>
    <w:pPr>
      <w:spacing w:after="120" w:line="480" w:lineRule="auto"/>
    </w:pPr>
  </w:style>
  <w:style w:type="paragraph" w:styleId="1038">
    <w:name w:val="HTML Preformatted"/>
    <w:basedOn w:val="99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039">
    <w:name w:val="Normal (Web)"/>
    <w:basedOn w:val="998"/>
    <w:uiPriority w:val="99"/>
    <w:qFormat/>
    <w:pPr>
      <w:ind w:firstLine="440"/>
      <w:spacing w:line="360" w:lineRule="auto"/>
    </w:pPr>
    <w:rPr>
      <w:rFonts w:ascii="宋体" w:hAnsi="宋体" w:cs="宋体"/>
      <w:sz w:val="22"/>
      <w:szCs w:val="22"/>
    </w:rPr>
  </w:style>
  <w:style w:type="paragraph" w:styleId="1040">
    <w:name w:val="Title"/>
    <w:basedOn w:val="998"/>
    <w:next w:val="998"/>
    <w:uiPriority w:val="0"/>
    <w:qFormat/>
    <w:pPr>
      <w:jc w:val="center"/>
      <w:spacing w:before="240" w:after="60"/>
      <w:outlineLvl w:val="0"/>
    </w:pPr>
    <w:rPr>
      <w:rFonts w:ascii="等线 Light" w:hAnsi="等线 Light"/>
      <w:b/>
      <w:bCs/>
      <w:sz w:val="32"/>
      <w:szCs w:val="32"/>
    </w:rPr>
  </w:style>
  <w:style w:type="paragraph" w:styleId="1041">
    <w:name w:val="Body Text First Indent 2"/>
    <w:basedOn w:val="1017"/>
    <w:uiPriority w:val="0"/>
    <w:qFormat/>
    <w:pPr>
      <w:ind w:firstLine="420"/>
    </w:pPr>
    <w:rPr>
      <w:rFonts w:cs="宋体"/>
      <w:szCs w:val="21"/>
    </w:rPr>
  </w:style>
  <w:style w:type="table" w:styleId="1042">
    <w:name w:val="Table Grid"/>
    <w:basedOn w:val="100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3">
    <w:name w:val="endnote reference"/>
    <w:basedOn w:val="1008"/>
    <w:uiPriority w:val="99"/>
    <w:semiHidden/>
    <w:unhideWhenUsed/>
    <w:qFormat/>
    <w:rPr>
      <w:vertAlign w:val="superscript"/>
    </w:rPr>
  </w:style>
  <w:style w:type="character" w:styleId="1044">
    <w:name w:val="page number"/>
    <w:uiPriority w:val="0"/>
    <w:qFormat/>
    <w:rPr>
      <w:rFonts w:ascii="Times New Roman" w:hAnsi="Times New Roman" w:eastAsia="宋体" w:cs="Times New Roman"/>
    </w:rPr>
  </w:style>
  <w:style w:type="character" w:styleId="1045">
    <w:name w:val="Hyperlink"/>
    <w:uiPriority w:val="99"/>
    <w:qFormat/>
    <w:rPr>
      <w:rFonts w:ascii="Times New Roman" w:hAnsi="Times New Roman" w:eastAsia="宋体" w:cs="Times New Roman"/>
      <w:color w:val="0000ff"/>
      <w:u w:val="single"/>
    </w:rPr>
  </w:style>
  <w:style w:type="character" w:styleId="1046">
    <w:name w:val="footnote reference"/>
    <w:basedOn w:val="1008"/>
    <w:uiPriority w:val="99"/>
    <w:unhideWhenUsed/>
    <w:qFormat/>
    <w:rPr>
      <w:vertAlign w:val="superscript"/>
    </w:rPr>
  </w:style>
  <w:style w:type="character" w:styleId="1047" w:customStyle="1">
    <w:name w:val="Heading 1 Char"/>
    <w:basedOn w:val="1008"/>
    <w:uiPriority w:val="9"/>
    <w:qFormat/>
    <w:rPr>
      <w:rFonts w:ascii="Arial" w:hAnsi="Arial" w:eastAsia="Arial" w:cs="Arial"/>
      <w:sz w:val="40"/>
      <w:szCs w:val="40"/>
    </w:rPr>
  </w:style>
  <w:style w:type="character" w:styleId="1048" w:customStyle="1">
    <w:name w:val="Heading 2 Char"/>
    <w:basedOn w:val="1008"/>
    <w:uiPriority w:val="9"/>
    <w:qFormat/>
    <w:rPr>
      <w:rFonts w:ascii="Arial" w:hAnsi="Arial" w:eastAsia="Arial" w:cs="Arial"/>
      <w:sz w:val="34"/>
    </w:rPr>
  </w:style>
  <w:style w:type="character" w:styleId="1049" w:customStyle="1">
    <w:name w:val="Heading 3 Char"/>
    <w:basedOn w:val="1008"/>
    <w:link w:val="1001"/>
    <w:uiPriority w:val="9"/>
    <w:qFormat/>
    <w:rPr>
      <w:rFonts w:ascii="Arial" w:hAnsi="Arial" w:eastAsia="Arial" w:cs="Arial"/>
      <w:sz w:val="30"/>
      <w:szCs w:val="30"/>
    </w:rPr>
  </w:style>
  <w:style w:type="character" w:styleId="1050" w:customStyle="1">
    <w:name w:val="Heading 4 Char"/>
    <w:basedOn w:val="1008"/>
    <w:link w:val="1002"/>
    <w:uiPriority w:val="9"/>
    <w:qFormat/>
    <w:rPr>
      <w:rFonts w:ascii="Arial" w:hAnsi="Arial" w:eastAsia="Arial" w:cs="Arial"/>
      <w:b/>
      <w:bCs/>
      <w:sz w:val="26"/>
      <w:szCs w:val="26"/>
    </w:rPr>
  </w:style>
  <w:style w:type="character" w:styleId="1051" w:customStyle="1">
    <w:name w:val="Heading 5 Char"/>
    <w:basedOn w:val="1008"/>
    <w:link w:val="1003"/>
    <w:uiPriority w:val="9"/>
    <w:qFormat/>
    <w:rPr>
      <w:rFonts w:ascii="Arial" w:hAnsi="Arial" w:eastAsia="Arial" w:cs="Arial"/>
      <w:b/>
      <w:bCs/>
      <w:sz w:val="24"/>
      <w:szCs w:val="24"/>
    </w:rPr>
  </w:style>
  <w:style w:type="character" w:styleId="1052" w:customStyle="1">
    <w:name w:val="Heading 6 Char"/>
    <w:basedOn w:val="1008"/>
    <w:link w:val="1004"/>
    <w:uiPriority w:val="9"/>
    <w:qFormat/>
    <w:rPr>
      <w:rFonts w:ascii="Arial" w:hAnsi="Arial" w:eastAsia="Arial" w:cs="Arial"/>
      <w:b/>
      <w:bCs/>
      <w:sz w:val="22"/>
      <w:szCs w:val="22"/>
    </w:rPr>
  </w:style>
  <w:style w:type="character" w:styleId="1053" w:customStyle="1">
    <w:name w:val="Heading 7 Char"/>
    <w:basedOn w:val="1008"/>
    <w:link w:val="1005"/>
    <w:uiPriority w:val="9"/>
    <w:qFormat/>
    <w:rPr>
      <w:rFonts w:ascii="Arial" w:hAnsi="Arial" w:eastAsia="Arial" w:cs="Arial"/>
      <w:b/>
      <w:bCs/>
      <w:i/>
      <w:iCs/>
      <w:sz w:val="22"/>
      <w:szCs w:val="22"/>
    </w:rPr>
  </w:style>
  <w:style w:type="character" w:styleId="1054" w:customStyle="1">
    <w:name w:val="Heading 8 Char"/>
    <w:basedOn w:val="1008"/>
    <w:link w:val="1006"/>
    <w:uiPriority w:val="9"/>
    <w:qFormat/>
    <w:rPr>
      <w:rFonts w:ascii="Arial" w:hAnsi="Arial" w:eastAsia="Arial" w:cs="Arial"/>
      <w:i/>
      <w:iCs/>
      <w:sz w:val="22"/>
      <w:szCs w:val="22"/>
    </w:rPr>
  </w:style>
  <w:style w:type="character" w:styleId="1055" w:customStyle="1">
    <w:name w:val="Heading 9 Char"/>
    <w:basedOn w:val="1008"/>
    <w:link w:val="1007"/>
    <w:uiPriority w:val="9"/>
    <w:qFormat/>
    <w:rPr>
      <w:rFonts w:ascii="Arial" w:hAnsi="Arial" w:eastAsia="Arial" w:cs="Arial"/>
      <w:i/>
      <w:iCs/>
      <w:sz w:val="21"/>
      <w:szCs w:val="21"/>
    </w:rPr>
  </w:style>
  <w:style w:type="paragraph" w:styleId="1056">
    <w:name w:val="List Paragraph"/>
    <w:basedOn w:val="998"/>
    <w:uiPriority w:val="34"/>
    <w:qFormat/>
    <w:pPr>
      <w:contextualSpacing/>
      <w:ind w:left="720"/>
    </w:pPr>
  </w:style>
  <w:style w:type="character" w:styleId="1057" w:customStyle="1">
    <w:name w:val="Title Char"/>
    <w:basedOn w:val="1008"/>
    <w:uiPriority w:val="10"/>
    <w:qFormat/>
    <w:rPr>
      <w:sz w:val="48"/>
      <w:szCs w:val="48"/>
    </w:rPr>
  </w:style>
  <w:style w:type="character" w:styleId="1058" w:customStyle="1">
    <w:name w:val="Subtitle Char"/>
    <w:basedOn w:val="1008"/>
    <w:link w:val="1031"/>
    <w:uiPriority w:val="11"/>
    <w:qFormat/>
    <w:rPr>
      <w:sz w:val="24"/>
      <w:szCs w:val="24"/>
    </w:rPr>
  </w:style>
  <w:style w:type="paragraph" w:styleId="1059">
    <w:name w:val="Quote"/>
    <w:basedOn w:val="998"/>
    <w:next w:val="998"/>
    <w:link w:val="1060"/>
    <w:uiPriority w:val="29"/>
    <w:qFormat/>
    <w:pPr>
      <w:ind w:left="720" w:right="720"/>
    </w:pPr>
    <w:rPr>
      <w:i/>
    </w:rPr>
  </w:style>
  <w:style w:type="character" w:styleId="1060" w:customStyle="1">
    <w:name w:val="Quote Char"/>
    <w:link w:val="1059"/>
    <w:uiPriority w:val="29"/>
    <w:qFormat/>
    <w:rPr>
      <w:i/>
    </w:rPr>
  </w:style>
  <w:style w:type="paragraph" w:styleId="1061">
    <w:name w:val="Intense Quote"/>
    <w:basedOn w:val="998"/>
    <w:next w:val="998"/>
    <w:link w:val="10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2" w:customStyle="1">
    <w:name w:val="Intense Quote Char"/>
    <w:link w:val="1061"/>
    <w:uiPriority w:val="30"/>
    <w:qFormat/>
    <w:rPr>
      <w:i/>
    </w:rPr>
  </w:style>
  <w:style w:type="character" w:styleId="1063" w:customStyle="1">
    <w:name w:val="Header Char"/>
    <w:basedOn w:val="1008"/>
    <w:uiPriority w:val="99"/>
    <w:qFormat/>
  </w:style>
  <w:style w:type="character" w:styleId="1064" w:customStyle="1">
    <w:name w:val="Footer Char"/>
    <w:basedOn w:val="1008"/>
    <w:uiPriority w:val="99"/>
    <w:qFormat/>
  </w:style>
  <w:style w:type="character" w:styleId="1065" w:customStyle="1">
    <w:name w:val="Caption Char"/>
    <w:uiPriority w:val="99"/>
    <w:qFormat/>
  </w:style>
  <w:style w:type="table" w:styleId="1066" w:customStyle="1">
    <w:name w:val="Table Grid Light"/>
    <w:basedOn w:val="10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7" w:customStyle="1">
    <w:name w:val="Plain Table 1"/>
    <w:basedOn w:val="10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8" w:customStyle="1">
    <w:name w:val="Plain Table 2"/>
    <w:basedOn w:val="10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9" w:customStyle="1">
    <w:name w:val="Plain Table 3"/>
    <w:basedOn w:val="10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0" w:customStyle="1">
    <w:name w:val="Plain Table 4"/>
    <w:basedOn w:val="10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1" w:customStyle="1">
    <w:name w:val="Plain Table 5"/>
    <w:basedOn w:val="10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2" w:customStyle="1">
    <w:name w:val="Grid Table 1 Light"/>
    <w:basedOn w:val="10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3" w:customStyle="1">
    <w:name w:val="Grid Table 1 Light - Accent 1"/>
    <w:basedOn w:val="100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2"/>
    <w:basedOn w:val="100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75" w:customStyle="1">
    <w:name w:val="Grid Table 1 Light - Accent 3"/>
    <w:basedOn w:val="100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4"/>
    <w:basedOn w:val="100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5"/>
    <w:basedOn w:val="100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78" w:customStyle="1">
    <w:name w:val="Grid Table 1 Light - Accent 6"/>
    <w:basedOn w:val="100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79" w:customStyle="1">
    <w:name w:val="Grid Table 2"/>
    <w:basedOn w:val="10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0" w:customStyle="1">
    <w:name w:val="Grid Table 2 - Accent 1"/>
    <w:basedOn w:val="100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81" w:customStyle="1">
    <w:name w:val="Grid Table 2 - Accent 2"/>
    <w:basedOn w:val="100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82" w:customStyle="1">
    <w:name w:val="Grid Table 2 - Accent 3"/>
    <w:basedOn w:val="100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83" w:customStyle="1">
    <w:name w:val="Grid Table 2 - Accent 4"/>
    <w:basedOn w:val="100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84" w:customStyle="1">
    <w:name w:val="Grid Table 2 - Accent 5"/>
    <w:basedOn w:val="100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85" w:customStyle="1">
    <w:name w:val="Grid Table 2 - Accent 6"/>
    <w:basedOn w:val="100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86" w:customStyle="1">
    <w:name w:val="Grid Table 3"/>
    <w:basedOn w:val="10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3 - Accent 1"/>
    <w:basedOn w:val="100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2"/>
    <w:basedOn w:val="100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3 - Accent 3"/>
    <w:basedOn w:val="100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3 - Accent 4"/>
    <w:basedOn w:val="100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5"/>
    <w:basedOn w:val="100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6"/>
    <w:basedOn w:val="100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4"/>
    <w:basedOn w:val="10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4" w:customStyle="1">
    <w:name w:val="Grid Table 4 - Accent 1"/>
    <w:basedOn w:val="100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95" w:customStyle="1">
    <w:name w:val="Grid Table 4 - Accent 2"/>
    <w:basedOn w:val="100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96" w:customStyle="1">
    <w:name w:val="Grid Table 4 - Accent 3"/>
    <w:basedOn w:val="100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97" w:customStyle="1">
    <w:name w:val="Grid Table 4 - Accent 4"/>
    <w:basedOn w:val="100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98" w:customStyle="1">
    <w:name w:val="Grid Table 4 - Accent 5"/>
    <w:basedOn w:val="100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99" w:customStyle="1">
    <w:name w:val="Grid Table 4 - Accent 6"/>
    <w:basedOn w:val="100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00" w:customStyle="1">
    <w:name w:val="Grid Table 5 Dark"/>
    <w:basedOn w:val="10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1" w:customStyle="1">
    <w:name w:val="Grid Table 5 Dark- Accent 1"/>
    <w:basedOn w:val="10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02" w:customStyle="1">
    <w:name w:val="Grid Table 5 Dark - Accent 2"/>
    <w:basedOn w:val="10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03" w:customStyle="1">
    <w:name w:val="Grid Table 5 Dark - Accent 3"/>
    <w:basedOn w:val="10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04" w:customStyle="1">
    <w:name w:val="Grid Table 5 Dark- Accent 4"/>
    <w:basedOn w:val="10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05" w:customStyle="1">
    <w:name w:val="Grid Table 5 Dark - Accent 5"/>
    <w:basedOn w:val="10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06" w:customStyle="1">
    <w:name w:val="Grid Table 5 Dark - Accent 6"/>
    <w:basedOn w:val="10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07" w:customStyle="1">
    <w:name w:val="Grid Table 6 Colorful"/>
    <w:basedOn w:val="10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8" w:customStyle="1">
    <w:name w:val="Grid Table 6 Colorful - Accent 1"/>
    <w:basedOn w:val="100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09" w:customStyle="1">
    <w:name w:val="Grid Table 6 Colorful - Accent 2"/>
    <w:basedOn w:val="100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10" w:customStyle="1">
    <w:name w:val="Grid Table 6 Colorful - Accent 3"/>
    <w:basedOn w:val="100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111" w:customStyle="1">
    <w:name w:val="Grid Table 6 Colorful - Accent 4"/>
    <w:basedOn w:val="100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12" w:customStyle="1">
    <w:name w:val="Grid Table 6 Colorful - Accent 5"/>
    <w:basedOn w:val="100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13" w:customStyle="1">
    <w:name w:val="Grid Table 6 Colorful - Accent 6"/>
    <w:basedOn w:val="100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14" w:customStyle="1">
    <w:name w:val="Grid Table 7 Colorful"/>
    <w:basedOn w:val="10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5" w:customStyle="1">
    <w:name w:val="Grid Table 7 Colorful - Accent 1"/>
    <w:basedOn w:val="100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16" w:customStyle="1">
    <w:name w:val="Grid Table 7 Colorful - Accent 2"/>
    <w:basedOn w:val="100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17" w:customStyle="1">
    <w:name w:val="Grid Table 7 Colorful - Accent 3"/>
    <w:basedOn w:val="100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18" w:customStyle="1">
    <w:name w:val="Grid Table 7 Colorful - Accent 4"/>
    <w:basedOn w:val="100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19" w:customStyle="1">
    <w:name w:val="Grid Table 7 Colorful - Accent 5"/>
    <w:basedOn w:val="100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20" w:customStyle="1">
    <w:name w:val="Grid Table 7 Colorful - Accent 6"/>
    <w:basedOn w:val="100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21" w:customStyle="1">
    <w:name w:val="List Table 1 Light"/>
    <w:basedOn w:val="10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2" w:customStyle="1">
    <w:name w:val="List Table 1 Light - Accent 1"/>
    <w:basedOn w:val="100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23" w:customStyle="1">
    <w:name w:val="List Table 1 Light - Accent 2"/>
    <w:basedOn w:val="100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24" w:customStyle="1">
    <w:name w:val="List Table 1 Light - Accent 3"/>
    <w:basedOn w:val="100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25" w:customStyle="1">
    <w:name w:val="List Table 1 Light - Accent 4"/>
    <w:basedOn w:val="100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26" w:customStyle="1">
    <w:name w:val="List Table 1 Light - Accent 5"/>
    <w:basedOn w:val="100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27" w:customStyle="1">
    <w:name w:val="List Table 1 Light - Accent 6"/>
    <w:basedOn w:val="100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28" w:customStyle="1">
    <w:name w:val="List Table 2"/>
    <w:basedOn w:val="10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9" w:customStyle="1">
    <w:name w:val="List Table 2 - Accent 1"/>
    <w:basedOn w:val="100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30" w:customStyle="1">
    <w:name w:val="List Table 2 - Accent 2"/>
    <w:basedOn w:val="100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31" w:customStyle="1">
    <w:name w:val="List Table 2 - Accent 3"/>
    <w:basedOn w:val="100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32" w:customStyle="1">
    <w:name w:val="List Table 2 - Accent 4"/>
    <w:basedOn w:val="100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33" w:customStyle="1">
    <w:name w:val="List Table 2 - Accent 5"/>
    <w:basedOn w:val="100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34" w:customStyle="1">
    <w:name w:val="List Table 2 - Accent 6"/>
    <w:basedOn w:val="100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35" w:customStyle="1">
    <w:name w:val="List Table 3"/>
    <w:basedOn w:val="10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6" w:customStyle="1">
    <w:name w:val="List Table 3 - Accent 1"/>
    <w:basedOn w:val="100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37" w:customStyle="1">
    <w:name w:val="List Table 3 - Accent 2"/>
    <w:basedOn w:val="100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38" w:customStyle="1">
    <w:name w:val="List Table 3 - Accent 3"/>
    <w:basedOn w:val="100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39" w:customStyle="1">
    <w:name w:val="List Table 3 - Accent 4"/>
    <w:basedOn w:val="100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40" w:customStyle="1">
    <w:name w:val="List Table 3 - Accent 5"/>
    <w:basedOn w:val="100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41" w:customStyle="1">
    <w:name w:val="List Table 3 - Accent 6"/>
    <w:basedOn w:val="100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42" w:customStyle="1">
    <w:name w:val="List Table 4"/>
    <w:basedOn w:val="10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3" w:customStyle="1">
    <w:name w:val="List Table 4 - Accent 1"/>
    <w:basedOn w:val="100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44" w:customStyle="1">
    <w:name w:val="List Table 4 - Accent 2"/>
    <w:basedOn w:val="100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45" w:customStyle="1">
    <w:name w:val="List Table 4 - Accent 3"/>
    <w:basedOn w:val="100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46" w:customStyle="1">
    <w:name w:val="List Table 4 - Accent 4"/>
    <w:basedOn w:val="100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47" w:customStyle="1">
    <w:name w:val="List Table 4 - Accent 5"/>
    <w:basedOn w:val="100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48" w:customStyle="1">
    <w:name w:val="List Table 4 - Accent 6"/>
    <w:basedOn w:val="100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49" w:customStyle="1">
    <w:name w:val="List Table 5 Dark"/>
    <w:basedOn w:val="10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0" w:customStyle="1">
    <w:name w:val="List Table 5 Dark - Accent 1"/>
    <w:basedOn w:val="100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1" w:customStyle="1">
    <w:name w:val="List Table 5 Dark - Accent 2"/>
    <w:basedOn w:val="100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5 Dark - Accent 3"/>
    <w:basedOn w:val="100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4"/>
    <w:basedOn w:val="100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5"/>
    <w:basedOn w:val="100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6"/>
    <w:basedOn w:val="100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6 Colorful"/>
    <w:basedOn w:val="10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7" w:customStyle="1">
    <w:name w:val="List Table 6 Colorful - Accent 1"/>
    <w:basedOn w:val="100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58" w:customStyle="1">
    <w:name w:val="List Table 6 Colorful - Accent 2"/>
    <w:basedOn w:val="100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59" w:customStyle="1">
    <w:name w:val="List Table 6 Colorful - Accent 3"/>
    <w:basedOn w:val="100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60" w:customStyle="1">
    <w:name w:val="List Table 6 Colorful - Accent 4"/>
    <w:basedOn w:val="100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61" w:customStyle="1">
    <w:name w:val="List Table 6 Colorful - Accent 5"/>
    <w:basedOn w:val="100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62" w:customStyle="1">
    <w:name w:val="List Table 6 Colorful - Accent 6"/>
    <w:basedOn w:val="100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63" w:customStyle="1">
    <w:name w:val="List Table 7 Colorful"/>
    <w:basedOn w:val="10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4" w:customStyle="1">
    <w:name w:val="List Table 7 Colorful - Accent 1"/>
    <w:basedOn w:val="100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65" w:customStyle="1">
    <w:name w:val="List Table 7 Colorful - Accent 2"/>
    <w:basedOn w:val="100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66" w:customStyle="1">
    <w:name w:val="List Table 7 Colorful - Accent 3"/>
    <w:basedOn w:val="100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67" w:customStyle="1">
    <w:name w:val="List Table 7 Colorful - Accent 4"/>
    <w:basedOn w:val="100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68" w:customStyle="1">
    <w:name w:val="List Table 7 Colorful - Accent 5"/>
    <w:basedOn w:val="100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69" w:customStyle="1">
    <w:name w:val="List Table 7 Colorful - Accent 6"/>
    <w:basedOn w:val="100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70" w:customStyle="1">
    <w:name w:val="Lined - Accent"/>
    <w:basedOn w:val="10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1" w:customStyle="1">
    <w:name w:val="Lined - Accent 1"/>
    <w:basedOn w:val="10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72" w:customStyle="1">
    <w:name w:val="Lined - Accent 2"/>
    <w:basedOn w:val="10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73" w:customStyle="1">
    <w:name w:val="Lined - Accent 3"/>
    <w:basedOn w:val="10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74" w:customStyle="1">
    <w:name w:val="Lined - Accent 4"/>
    <w:basedOn w:val="10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75" w:customStyle="1">
    <w:name w:val="Lined - Accent 5"/>
    <w:basedOn w:val="10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76" w:customStyle="1">
    <w:name w:val="Lined - Accent 6"/>
    <w:basedOn w:val="10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77" w:customStyle="1">
    <w:name w:val="Bordered &amp; Lined - Accent"/>
    <w:basedOn w:val="100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8" w:customStyle="1">
    <w:name w:val="Bordered &amp; Lined - Accent 1"/>
    <w:basedOn w:val="100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79" w:customStyle="1">
    <w:name w:val="Bordered &amp; Lined - Accent 2"/>
    <w:basedOn w:val="100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80" w:customStyle="1">
    <w:name w:val="Bordered &amp; Lined - Accent 3"/>
    <w:basedOn w:val="100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81" w:customStyle="1">
    <w:name w:val="Bordered &amp; Lined - Accent 4"/>
    <w:basedOn w:val="100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82" w:customStyle="1">
    <w:name w:val="Bordered &amp; Lined - Accent 5"/>
    <w:basedOn w:val="100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83" w:customStyle="1">
    <w:name w:val="Bordered &amp; Lined - Accent 6"/>
    <w:basedOn w:val="100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84" w:customStyle="1">
    <w:name w:val="Bordered"/>
    <w:basedOn w:val="100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5" w:customStyle="1">
    <w:name w:val="Bordered - Accent 1"/>
    <w:basedOn w:val="100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86" w:customStyle="1">
    <w:name w:val="Bordered - Accent 2"/>
    <w:basedOn w:val="100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87" w:customStyle="1">
    <w:name w:val="Bordered - Accent 3"/>
    <w:basedOn w:val="100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88" w:customStyle="1">
    <w:name w:val="Bordered - Accent 4"/>
    <w:basedOn w:val="100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89" w:customStyle="1">
    <w:name w:val="Bordered - Accent 5"/>
    <w:basedOn w:val="100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90" w:customStyle="1">
    <w:name w:val="Bordered - Accent 6"/>
    <w:basedOn w:val="100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91" w:customStyle="1">
    <w:name w:val="Footnote Text Char"/>
    <w:link w:val="1032"/>
    <w:uiPriority w:val="99"/>
    <w:qFormat/>
    <w:rPr>
      <w:sz w:val="18"/>
    </w:rPr>
  </w:style>
  <w:style w:type="character" w:styleId="1192" w:customStyle="1">
    <w:name w:val="Endnote Text Char"/>
    <w:link w:val="1025"/>
    <w:uiPriority w:val="99"/>
    <w:qFormat/>
    <w:rPr>
      <w:sz w:val="20"/>
    </w:rPr>
  </w:style>
  <w:style w:type="paragraph" w:styleId="1193" w:customStyle="1">
    <w:name w:val="TOC Heading"/>
    <w:uiPriority w:val="39"/>
    <w:unhideWhenUsed/>
    <w:qFormat/>
    <w:rPr>
      <w:rFonts w:hint="default" w:ascii="Times New Roman" w:hAnsi="Times New Roman" w:eastAsia="宋体" w:cs="Times New Roman"/>
    </w:rPr>
  </w:style>
  <w:style w:type="paragraph" w:styleId="1194" w:customStyle="1">
    <w:name w:val="正文文本缩进11"/>
    <w:basedOn w:val="998"/>
    <w:next w:val="998"/>
    <w:uiPriority w:val="0"/>
    <w:unhideWhenUsed/>
    <w:qFormat/>
    <w:pPr>
      <w:ind w:left="420"/>
      <w:spacing w:after="120"/>
    </w:pPr>
    <w:rPr>
      <w:lang w:eastAsia="en-US"/>
    </w:rPr>
  </w:style>
  <w:style w:type="paragraph" w:styleId="1195" w:customStyle="1">
    <w:name w:val="style4"/>
    <w:basedOn w:val="998"/>
    <w:next w:val="1196"/>
    <w:uiPriority w:val="99"/>
    <w:qFormat/>
    <w:pPr>
      <w:spacing w:before="280" w:after="280"/>
      <w:widowControl/>
    </w:pPr>
    <w:rPr>
      <w:rFonts w:ascii="宋体"/>
      <w:sz w:val="18"/>
    </w:rPr>
  </w:style>
  <w:style w:type="paragraph" w:styleId="1196" w:customStyle="1">
    <w:name w:val="2"/>
    <w:next w:val="998"/>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97" w:customStyle="1">
    <w:name w:val="标题 21"/>
    <w:basedOn w:val="998"/>
    <w:next w:val="998"/>
    <w:uiPriority w:val="0"/>
    <w:qFormat/>
    <w:pPr>
      <w:jc w:val="left"/>
      <w:keepLines/>
      <w:keepNext/>
      <w:spacing w:before="260" w:after="260" w:line="416" w:lineRule="auto"/>
      <w:outlineLvl w:val="1"/>
    </w:pPr>
    <w:rPr>
      <w:rFonts w:ascii="Arial" w:hAnsi="Arial" w:eastAsia="仿宋_GB2312"/>
      <w:b/>
      <w:bCs/>
      <w:sz w:val="28"/>
      <w:szCs w:val="44"/>
    </w:rPr>
  </w:style>
  <w:style w:type="paragraph" w:styleId="1198" w:customStyle="1">
    <w:name w:val="普通正文"/>
    <w:basedOn w:val="998"/>
    <w:uiPriority w:val="0"/>
    <w:qFormat/>
    <w:pPr>
      <w:ind w:firstLine="482"/>
      <w:jc w:val="left"/>
      <w:spacing w:line="360" w:lineRule="auto"/>
    </w:pPr>
    <w:rPr>
      <w:rFonts w:ascii="Arial" w:hAnsi="Arial"/>
      <w:sz w:val="24"/>
    </w:rPr>
  </w:style>
  <w:style w:type="paragraph" w:styleId="1199" w:customStyle="1">
    <w:name w:val="TOC 标题1"/>
    <w:basedOn w:val="999"/>
    <w:next w:val="998"/>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200" w:customStyle="1">
    <w:name w:val="列表段落1"/>
    <w:basedOn w:val="998"/>
    <w:uiPriority w:val="34"/>
    <w:qFormat/>
    <w:pPr>
      <w:ind w:firstLine="420"/>
    </w:pPr>
  </w:style>
  <w:style w:type="paragraph" w:styleId="1201" w:customStyle="1">
    <w:name w:val="首行缩进"/>
    <w:basedOn w:val="998"/>
    <w:uiPriority w:val="0"/>
    <w:qFormat/>
    <w:pPr>
      <w:ind w:firstLine="480"/>
    </w:pPr>
    <w:rPr>
      <w:lang w:val="zh-CN"/>
    </w:rPr>
  </w:style>
  <w:style w:type="character" w:styleId="1202" w:customStyle="1">
    <w:name w:val="font41"/>
    <w:basedOn w:val="1008"/>
    <w:uiPriority w:val="0"/>
    <w:qFormat/>
    <w:rPr>
      <w:rFonts w:hint="eastAsia" w:ascii="宋体" w:hAnsi="宋体" w:eastAsia="宋体" w:cs="宋体"/>
      <w:color w:val="000000"/>
      <w:sz w:val="21"/>
      <w:szCs w:val="21"/>
      <w:u w:val="none"/>
    </w:rPr>
  </w:style>
  <w:style w:type="character" w:styleId="1203" w:customStyle="1">
    <w:name w:val="font51"/>
    <w:basedOn w:val="1008"/>
    <w:uiPriority w:val="0"/>
    <w:qFormat/>
    <w:rPr>
      <w:rFonts w:hint="eastAsia" w:ascii="宋体" w:hAnsi="宋体" w:eastAsia="宋体" w:cs="宋体"/>
      <w:color w:val="000000"/>
      <w:sz w:val="22"/>
      <w:szCs w:val="22"/>
      <w:u w:val="none"/>
    </w:rPr>
  </w:style>
  <w:style w:type="character" w:styleId="1204" w:customStyle="1">
    <w:name w:val="font61"/>
    <w:basedOn w:val="1008"/>
    <w:uiPriority w:val="0"/>
    <w:qFormat/>
    <w:rPr>
      <w:rFonts w:hint="eastAsia" w:ascii="宋体" w:hAnsi="宋体" w:eastAsia="宋体" w:cs="宋体"/>
      <w:color w:val="000000"/>
      <w:sz w:val="21"/>
      <w:szCs w:val="21"/>
      <w:u w:val="none"/>
    </w:rPr>
  </w:style>
  <w:style w:type="character" w:styleId="1205" w:customStyle="1">
    <w:name w:val="font11"/>
    <w:basedOn w:val="1008"/>
    <w:uiPriority w:val="0"/>
    <w:qFormat/>
    <w:rPr>
      <w:rFonts w:hint="eastAsia" w:ascii="宋体" w:hAnsi="宋体" w:eastAsia="宋体" w:cs="宋体"/>
      <w:color w:val="000000"/>
      <w:sz w:val="20"/>
      <w:szCs w:val="20"/>
      <w:u w:val="none"/>
    </w:rPr>
  </w:style>
  <w:style w:type="paragraph" w:styleId="1206" w:customStyle="1">
    <w:name w:val="段"/>
    <w:next w:val="998"/>
    <w:uiPriority w:val="0"/>
    <w:qFormat/>
    <w:pPr>
      <w:ind w:firstLine="200"/>
      <w:jc w:val="both"/>
    </w:pPr>
    <w:rPr>
      <w:rFonts w:hint="default" w:ascii="宋体" w:hAnsi="Times New Roman" w:eastAsia="宋体" w:cs="Times New Roman"/>
      <w:sz w:val="21"/>
      <w:szCs w:val="22"/>
      <w:lang w:val="en-US" w:eastAsia="zh-CN" w:bidi="ar-SA"/>
    </w:rPr>
  </w:style>
  <w:style w:type="paragraph" w:styleId="1207" w:customStyle="1">
    <w:name w:val="Char"/>
    <w:basedOn w:val="998"/>
    <w:uiPriority w:val="0"/>
    <w:qFormat/>
    <w:pPr>
      <w:tabs>
        <w:tab w:val="left" w:pos="360" w:leader="none"/>
      </w:tabs>
    </w:pPr>
    <w:rPr>
      <w:rFonts w:ascii="Times New Roman" w:hAnsi="Times New Roman"/>
      <w:sz w:val="24"/>
    </w:rPr>
  </w:style>
  <w:style w:type="character" w:styleId="1208" w:customStyle="1">
    <w:name w:val="标题 2 Char"/>
    <w:link w:val="1000"/>
    <w:uiPriority w:val="0"/>
    <w:qFormat/>
    <w:rPr>
      <w:rFonts w:ascii="Arial" w:hAnsi="Arial" w:eastAsia="幼圆"/>
      <w:b/>
      <w:sz w:val="44"/>
      <w:szCs w:val="20"/>
    </w:rPr>
  </w:style>
  <w:style w:type="paragraph" w:styleId="1209" w:customStyle="1">
    <w:name w:val="二级目录"/>
    <w:next w:val="998"/>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1210" w:customStyle="1">
    <w:name w:val="简单回函地址"/>
    <w:basedOn w:val="998"/>
    <w:uiPriority w:val="0"/>
    <w:qFormat/>
    <w:rPr>
      <w:rFonts w:ascii="Times New Roman" w:hAnsi="Times New Roman" w:cs="宋体"/>
      <w:szCs w:val="21"/>
    </w:rPr>
  </w:style>
  <w:style w:type="paragraph" w:styleId="1211" w:customStyle="1">
    <w:name w:val="DAS正文"/>
    <w:basedOn w:val="998"/>
    <w:uiPriority w:val="5"/>
    <w:qFormat/>
    <w:pPr>
      <w:ind w:right="181" w:firstLine="480"/>
      <w:spacing w:line="360" w:lineRule="auto"/>
    </w:pPr>
    <w:rPr>
      <w:rFonts w:ascii="Verdana" w:hAnsi="Verdana"/>
    </w:rPr>
  </w:style>
  <w:style w:type="paragraph" w:styleId="1212" w:customStyle="1">
    <w:name w:val="文本正文"/>
    <w:basedOn w:val="998"/>
    <w:uiPriority w:val="0"/>
    <w:qFormat/>
    <w:pPr>
      <w:jc w:val="left"/>
    </w:pPr>
    <w:rPr>
      <w:rFonts w:ascii="宋体" w:hAnsi="宋体"/>
    </w:rPr>
  </w:style>
  <w:style w:type="paragraph" w:styleId="1213" w:customStyle="1">
    <w:name w:val="标题 111"/>
    <w:basedOn w:val="998"/>
    <w:next w:val="998"/>
    <w:uiPriority w:val="0"/>
    <w:qFormat/>
    <w:pPr>
      <w:keepLines/>
      <w:keepNext/>
      <w:spacing w:before="340" w:after="330" w:line="578" w:lineRule="auto"/>
      <w:outlineLvl w:val="0"/>
    </w:pPr>
    <w:rPr>
      <w:rFonts w:eastAsia="楷体_GB2312"/>
      <w:b/>
      <w:sz w:val="44"/>
      <w:lang w:eastAsia="en-US"/>
    </w:rPr>
  </w:style>
  <w:style w:type="paragraph" w:styleId="1214" w:customStyle="1">
    <w:name w:val="页脚11"/>
    <w:basedOn w:val="998"/>
    <w:uiPriority w:val="0"/>
    <w:qFormat/>
    <w:pPr>
      <w:jc w:val="left"/>
      <w:tabs>
        <w:tab w:val="center" w:pos="4153" w:leader="none"/>
        <w:tab w:val="right" w:pos="8306" w:leader="none"/>
      </w:tabs>
    </w:pPr>
    <w:rPr>
      <w:sz w:val="18"/>
      <w:szCs w:val="18"/>
      <w:lang w:eastAsia="en-US"/>
    </w:rPr>
  </w:style>
  <w:style w:type="paragraph" w:styleId="1215" w:customStyle="1">
    <w:name w:val="标题 31"/>
    <w:basedOn w:val="998"/>
    <w:next w:val="998"/>
    <w:uiPriority w:val="0"/>
    <w:qFormat/>
    <w:pPr>
      <w:keepLines/>
      <w:keepNext/>
      <w:spacing w:before="260" w:after="260" w:line="413" w:lineRule="auto"/>
      <w:outlineLvl w:val="2"/>
    </w:pPr>
    <w:rPr>
      <w:b/>
      <w:sz w:val="32"/>
      <w:szCs w:val="20"/>
    </w:rPr>
  </w:style>
  <w:style w:type="paragraph" w:styleId="1216" w:customStyle="1">
    <w:name w:val="标题 41"/>
    <w:basedOn w:val="998"/>
    <w:next w:val="998"/>
    <w:uiPriority w:val="0"/>
    <w:qFormat/>
    <w:pPr>
      <w:keepLines/>
      <w:keepNext/>
      <w:spacing w:before="280" w:after="290" w:line="376" w:lineRule="auto"/>
      <w:outlineLvl w:val="3"/>
    </w:pPr>
    <w:rPr>
      <w:rFonts w:ascii="Cambria" w:hAnsi="Cambria"/>
      <w:b/>
      <w:bCs/>
      <w:sz w:val="28"/>
      <w:szCs w:val="28"/>
    </w:rPr>
  </w:style>
  <w:style w:type="paragraph" w:styleId="1217" w:customStyle="1">
    <w:name w:val="标题 4_0_0"/>
    <w:basedOn w:val="1218"/>
    <w:next w:val="1218"/>
    <w:uiPriority w:val="0"/>
    <w:qFormat/>
    <w:pPr>
      <w:keepLines/>
      <w:keepNext/>
      <w:spacing w:before="280" w:after="290" w:line="372" w:lineRule="auto"/>
      <w:outlineLvl w:val="3"/>
    </w:pPr>
    <w:rPr>
      <w:rFonts w:ascii="Arial" w:hAnsi="Arial" w:eastAsia="黑体"/>
      <w:b/>
      <w:sz w:val="28"/>
    </w:rPr>
  </w:style>
  <w:style w:type="paragraph" w:styleId="1218" w:customStyle="1">
    <w:name w:val="正文_1_0"/>
    <w:uiPriority w:val="0"/>
    <w:qFormat/>
    <w:pPr>
      <w:jc w:val="both"/>
      <w:widowControl w:val="off"/>
    </w:pPr>
    <w:rPr>
      <w:rFonts w:hint="default" w:ascii="Calibri" w:hAnsi="Calibri" w:eastAsia="宋体" w:cs="Times New Roman"/>
      <w:lang w:val="en-US" w:eastAsia="zh-CN" w:bidi="ar-SA"/>
    </w:rPr>
  </w:style>
  <w:style w:type="paragraph" w:styleId="1219" w:customStyle="1">
    <w:name w:val="正文_1_0_0"/>
    <w:uiPriority w:val="0"/>
    <w:qFormat/>
    <w:pPr>
      <w:jc w:val="both"/>
      <w:widowControl w:val="off"/>
    </w:pPr>
    <w:rPr>
      <w:rFonts w:hint="default" w:ascii="Calibri" w:hAnsi="Calibri" w:eastAsia="宋体" w:cs="Times New Roman"/>
      <w:lang w:val="en-US" w:eastAsia="zh-CN" w:bidi="ar-SA"/>
    </w:rPr>
  </w:style>
  <w:style w:type="paragraph" w:styleId="1220" w:customStyle="1">
    <w:name w:val="正文_5"/>
    <w:uiPriority w:val="0"/>
    <w:qFormat/>
    <w:pPr>
      <w:jc w:val="both"/>
      <w:widowControl w:val="off"/>
    </w:pPr>
    <w:rPr>
      <w:rFonts w:hint="default" w:ascii="Calibri" w:hAnsi="Calibri" w:eastAsia="宋体" w:cs="Times New Roman"/>
      <w:lang w:val="en-US" w:eastAsia="zh-CN" w:bidi="ar-SA"/>
    </w:rPr>
  </w:style>
  <w:style w:type="paragraph" w:styleId="122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22"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223" w:customStyle="1">
    <w:name w:val="正文_1_1"/>
    <w:uiPriority w:val="0"/>
    <w:qFormat/>
    <w:pPr>
      <w:jc w:val="both"/>
      <w:widowControl w:val="off"/>
    </w:pPr>
    <w:rPr>
      <w:rFonts w:hint="default" w:ascii="Calibri" w:hAnsi="Calibri" w:eastAsia="宋体" w:cs="Times New Roman"/>
      <w:lang w:val="en-US" w:eastAsia="zh-CN" w:bidi="ar-SA"/>
    </w:rPr>
  </w:style>
  <w:style w:type="paragraph" w:styleId="1224" w:customStyle="1">
    <w:name w:val="正文文本_0_0"/>
    <w:basedOn w:val="1223"/>
    <w:uiPriority w:val="0"/>
    <w:qFormat/>
    <w:pPr>
      <w:tabs>
        <w:tab w:val="left" w:pos="5250" w:leader="none"/>
      </w:tabs>
    </w:pPr>
    <w:rPr>
      <w:rFonts w:ascii="Times New Roman" w:hAnsi="Times New Roman"/>
      <w:sz w:val="28"/>
    </w:rPr>
  </w:style>
  <w:style w:type="paragraph" w:styleId="1225" w:customStyle="1">
    <w:name w:val="正文文本_0_0_0"/>
    <w:basedOn w:val="1218"/>
    <w:uiPriority w:val="0"/>
    <w:qFormat/>
    <w:pPr>
      <w:tabs>
        <w:tab w:val="left" w:pos="5250" w:leader="none"/>
      </w:tabs>
    </w:pPr>
    <w:rPr>
      <w:rFonts w:ascii="Times New Roman" w:hAnsi="Times New Roman"/>
      <w:sz w:val="28"/>
    </w:rPr>
  </w:style>
  <w:style w:type="paragraph" w:styleId="122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27" w:customStyle="1">
    <w:name w:val="目录 31"/>
    <w:basedOn w:val="998"/>
    <w:next w:val="998"/>
    <w:uiPriority w:val="0"/>
    <w:qFormat/>
    <w:pPr>
      <w:ind w:left="840"/>
    </w:pPr>
    <w:rPr>
      <w:lang w:eastAsia="en-US"/>
    </w:rPr>
  </w:style>
  <w:style w:type="paragraph" w:styleId="1228" w:customStyle="1">
    <w:name w:val="sh4"/>
    <w:basedOn w:val="998"/>
    <w:uiPriority w:val="0"/>
    <w:qFormat/>
    <w:pPr>
      <w:ind w:firstLine="420"/>
      <w:spacing w:line="460" w:lineRule="exact"/>
    </w:pPr>
    <w:rPr>
      <w:rFonts w:ascii="宋体" w:hAnsi="宋体"/>
      <w:szCs w:val="21"/>
      <w:lang w:eastAsia="en-US"/>
    </w:rPr>
  </w:style>
  <w:style w:type="paragraph" w:styleId="1229" w:customStyle="1">
    <w:name w:val="正文缩进11"/>
    <w:basedOn w:val="998"/>
    <w:uiPriority w:val="0"/>
    <w:qFormat/>
    <w:pPr>
      <w:ind w:firstLine="420"/>
      <w:jc w:val="left"/>
    </w:pPr>
    <w:rPr>
      <w:rFonts w:eastAsia="楷体_GB2312"/>
      <w:sz w:val="24"/>
      <w:lang w:eastAsia="en-US"/>
    </w:rPr>
  </w:style>
  <w:style w:type="paragraph" w:styleId="1230" w:customStyle="1">
    <w:name w:val="正文首行缩进 211"/>
    <w:basedOn w:val="1194"/>
    <w:uiPriority w:val="0"/>
    <w:unhideWhenUsed/>
    <w:qFormat/>
    <w:pPr>
      <w:ind w:firstLine="200"/>
    </w:pPr>
  </w:style>
  <w:style w:type="paragraph" w:styleId="1231" w:customStyle="1">
    <w:name w:val="寄信人地址11"/>
    <w:basedOn w:val="998"/>
    <w:uiPriority w:val="99"/>
    <w:unhideWhenUsed/>
    <w:qFormat/>
    <w:rPr>
      <w:rFonts w:ascii="Arial" w:hAnsi="Arial"/>
    </w:rPr>
  </w:style>
  <w:style w:type="paragraph" w:styleId="1232" w:customStyle="1">
    <w:name w:val="普通(网站)1"/>
    <w:basedOn w:val="998"/>
    <w:uiPriority w:val="0"/>
    <w:unhideWhenUsed/>
    <w:qFormat/>
    <w:pPr>
      <w:jc w:val="left"/>
      <w:spacing w:before="100" w:beforeAutospacing="1" w:after="100" w:afterAutospacing="1"/>
    </w:pPr>
    <w:rPr>
      <w:sz w:val="24"/>
      <w:lang w:eastAsia="en-US"/>
    </w:rPr>
  </w:style>
  <w:style w:type="paragraph" w:styleId="1233" w:customStyle="1">
    <w:name w:val="索引 41"/>
    <w:basedOn w:val="998"/>
    <w:next w:val="998"/>
    <w:uiPriority w:val="0"/>
    <w:qFormat/>
    <w:pPr>
      <w:ind w:left="1260"/>
    </w:pPr>
  </w:style>
  <w:style w:type="character" w:styleId="1234" w:customStyle="1">
    <w:name w:val="批注框文本 Char"/>
    <w:basedOn w:val="1008"/>
    <w:link w:val="1026"/>
    <w:uiPriority w:val="0"/>
    <w:qFormat/>
    <w:rPr>
      <w:rFonts w:ascii="Calibri" w:hAnsi="Calibri" w:eastAsia="宋体" w:cs="Times New Roman"/>
      <w:sz w:val="18"/>
      <w:szCs w:val="18"/>
    </w:rPr>
  </w:style>
  <w:style w:type="paragraph" w:styleId="1235" w:customStyle="1">
    <w:name w:val="Table Paragraph"/>
    <w:basedOn w:val="998"/>
    <w:uiPriority w:val="1"/>
    <w:qFormat/>
    <w:rPr>
      <w:rFonts w:ascii="宋体" w:hAnsi="宋体" w:eastAsia="宋体" w:cs="宋体"/>
      <w:lang w:val="zh-CN" w:eastAsia="zh-CN" w:bidi="zh-CN"/>
    </w:rPr>
  </w:style>
  <w:style w:type="paragraph" w:styleId="1236" w:customStyle="1">
    <w:name w:val="纯文本1"/>
    <w:basedOn w:val="998"/>
    <w:uiPriority w:val="0"/>
    <w:qFormat/>
    <w:pPr>
      <w:ind w:firstLine="200"/>
      <w:spacing w:line="360" w:lineRule="auto"/>
    </w:pPr>
    <w:rPr>
      <w:rFonts w:ascii="宋体" w:hAnsi="Courier New"/>
      <w:sz w:val="24"/>
      <w:szCs w:val="21"/>
    </w:rPr>
  </w:style>
  <w:style w:type="paragraph" w:styleId="1237">
    <w:name w:val="No Spacing"/>
    <w:uiPriority w:val="1"/>
    <w:qFormat/>
    <w:pPr>
      <w:jc w:val="both"/>
      <w:widowControl w:val="off"/>
    </w:pPr>
    <w:rPr>
      <w:rFonts w:hint="default" w:ascii="Times New Roman" w:hAnsi="Times New Roman" w:eastAsia="宋体" w:cs="Times New Roman"/>
      <w:sz w:val="21"/>
      <w:szCs w:val="20"/>
      <w:lang w:val="en-US" w:eastAsia="zh-CN" w:bidi="ar-SA"/>
    </w:rPr>
  </w:style>
  <w:style w:type="paragraph" w:styleId="1238" w:customStyle="1">
    <w:name w:val="Body Text First Indent 21"/>
    <w:basedOn w:val="1239"/>
    <w:uiPriority w:val="0"/>
    <w:qFormat/>
    <w:pPr>
      <w:ind w:firstLine="420"/>
    </w:pPr>
  </w:style>
  <w:style w:type="paragraph" w:styleId="1239" w:customStyle="1">
    <w:name w:val="Body Text Indent1"/>
    <w:basedOn w:val="998"/>
    <w:uiPriority w:val="0"/>
    <w:qFormat/>
    <w:pPr>
      <w:ind w:left="420"/>
    </w:pPr>
  </w:style>
  <w:style w:type="paragraph" w:styleId="1240" w:customStyle="1">
    <w:name w:val="标题 112"/>
    <w:basedOn w:val="998"/>
    <w:next w:val="998"/>
    <w:uiPriority w:val="9"/>
    <w:qFormat/>
    <w:pPr>
      <w:keepLines/>
      <w:keepNext/>
      <w:spacing w:before="480" w:after="200"/>
      <w:outlineLvl w:val="0"/>
    </w:pPr>
    <w:rPr>
      <w:rFonts w:ascii="Arial" w:hAnsi="Arial" w:eastAsia="Arial" w:cs="Arial"/>
      <w:sz w:val="40"/>
      <w:szCs w:val="40"/>
    </w:rPr>
  </w:style>
  <w:style w:type="character" w:styleId="1241" w:customStyle="1">
    <w:name w:val="font131"/>
    <w:basedOn w:val="1242"/>
    <w:uiPriority w:val="0"/>
    <w:qFormat/>
    <w:rPr>
      <w:rFonts w:ascii="Times New Roman" w:hAnsi="Times New Roman" w:eastAsia="楷体_GB2312" w:cs="Times New Roman"/>
      <w:sz w:val="26"/>
      <w:lang w:val="en-US" w:eastAsia="zh-CN" w:bidi="ar-SA"/>
    </w:rPr>
  </w:style>
  <w:style w:type="character" w:styleId="1242" w:customStyle="1">
    <w:name w:val="默认段落字体11"/>
    <w:uiPriority w:val="1"/>
    <w:unhideWhenUsed/>
    <w:qFormat/>
  </w:style>
  <w:style w:type="character" w:styleId="1243" w:customStyle="1">
    <w:name w:val="font141"/>
    <w:basedOn w:val="1242"/>
    <w:uiPriority w:val="0"/>
    <w:qFormat/>
    <w:rPr>
      <w:rFonts w:hint="eastAsia" w:ascii="宋体" w:hAnsi="宋体" w:eastAsia="宋体" w:cs="宋体"/>
      <w:color w:val="000000"/>
      <w:sz w:val="18"/>
      <w:szCs w:val="18"/>
      <w:u w:val="none"/>
    </w:rPr>
  </w:style>
  <w:style w:type="paragraph" w:styleId="1244" w:customStyle="1">
    <w:name w:val="页眉1"/>
    <w:basedOn w:val="998"/>
    <w:uiPriority w:val="0"/>
    <w:unhideWhenUsed/>
    <w:qFormat/>
    <w:pPr>
      <w:jc w:val="center"/>
      <w:tabs>
        <w:tab w:val="center" w:pos="4153" w:leader="none"/>
        <w:tab w:val="right" w:pos="8306" w:leader="none"/>
      </w:tabs>
      <w:pBdr>
        <w:bottom w:val="single" w:color="000000" w:sz="6" w:space="1"/>
      </w:pBdr>
    </w:pPr>
    <w:rPr>
      <w:sz w:val="18"/>
    </w:rPr>
  </w:style>
  <w:style w:type="paragraph" w:styleId="1245" w:customStyle="1">
    <w:name w:val="页脚1"/>
    <w:basedOn w:val="998"/>
    <w:uiPriority w:val="0"/>
    <w:unhideWhenUsed/>
    <w:qFormat/>
    <w:pPr>
      <w:jc w:val="left"/>
      <w:tabs>
        <w:tab w:val="center" w:pos="4153" w:leader="none"/>
        <w:tab w:val="right" w:pos="8306" w:leader="none"/>
      </w:tabs>
    </w:pPr>
    <w:rPr>
      <w:sz w:val="18"/>
    </w:rPr>
  </w:style>
  <w:style w:type="paragraph" w:styleId="1246" w:customStyle="1">
    <w:name w:val="正文1"/>
    <w:next w:val="1247"/>
    <w:uiPriority w:val="0"/>
    <w:qFormat/>
    <w:pPr>
      <w:jc w:val="both"/>
      <w:widowControl w:val="off"/>
    </w:pPr>
    <w:rPr>
      <w:rFonts w:hint="default" w:ascii="Times New Roman" w:hAnsi="Times New Roman" w:eastAsia="宋体" w:cs="Times New Roman"/>
      <w:b/>
      <w:bCs/>
      <w:smallCaps/>
      <w:spacing w:val="5"/>
      <w:lang w:val="en-US" w:eastAsia="zh-CN" w:bidi="ar-SA"/>
    </w:rPr>
  </w:style>
  <w:style w:type="paragraph" w:styleId="1247" w:customStyle="1">
    <w:name w:val="注释标题1"/>
    <w:basedOn w:val="1246"/>
    <w:next w:val="1246"/>
    <w:uiPriority w:val="0"/>
    <w:qFormat/>
    <w:rPr>
      <w:rFonts w:ascii="Verdana" w:hAnsi="Verdana"/>
    </w:rPr>
  </w:style>
  <w:style w:type="paragraph" w:styleId="1248" w:customStyle="1">
    <w:name w:val="正文 样式"/>
    <w:basedOn w:val="1246"/>
    <w:uiPriority w:val="0"/>
    <w:qFormat/>
    <w:pPr>
      <w:ind w:firstLine="480"/>
      <w:spacing w:line="360" w:lineRule="auto"/>
    </w:pPr>
    <w:rPr>
      <w:rFonts w:ascii="Cambria Math" w:hAnsi="Cambria Math" w:eastAsia="仿宋_GB2312"/>
      <w:sz w:val="24"/>
    </w:rPr>
  </w:style>
  <w:style w:type="numbering" w:styleId="12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孙慧敏</cp:lastModifiedBy>
  <cp:revision>8</cp:revision>
  <dcterms:created xsi:type="dcterms:W3CDTF">2024-10-08T03:36:00Z</dcterms:created>
  <dcterms:modified xsi:type="dcterms:W3CDTF">2026-04-16T09:01:48Z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3C82BC22873A41EBBEE222750E72394B_13</vt:lpwstr>
  </property>
  <property fmtid="{D5CDD505-2E9C-101B-9397-08002B2CF9AE}" pid="4" name="KSOTemplateDocerSaveRecord">
    <vt:lpwstr>eyJoZGlkIjoiODY0YmYyYmJkMzg1ZGY0YWYxYjUwYjEwYTlmMmZlOGYiLCJ1c2VySWQiOiIxMTU0NTA1MTk2In0=</vt:lpwstr>
  </property>
</Properties>
</file>